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D-2196/2019 vom 13. Januar 2020</w:t>
      </w:r>
    </w:p>
    <w:p>
      <w:r>
        <w:t>Bundesverwaltungsgericht, 2020-01-13, DE</w:t>
      </w:r>
    </w:p>
    <w:p>
      <w:r>
        <w:rPr>
          <w:b/>
        </w:rPr>
        <w:t xml:space="preserve">Quelle: </w:t>
      </w:r>
      <w:r>
        <w:t>https://mcp.opencaselaw.ch/entscheid/bvger_D-2196_2019</w:t>
      </w:r>
    </w:p>
    <w:p>
      <w:r>
        <w:t>FR: TAF D-2196/2019 du 13 janvier 2020</w:t>
      </w:r>
    </w:p>
    <w:p>
      <w:r>
        <w:t>IT: TAF D-2196/2019 del 13 gennaio 2020</w:t>
      </w:r>
    </w:p>
    <w:p>
      <w:pPr>
        <w:pStyle w:val="Heading2"/>
      </w:pPr>
      <w:r>
        <w:t>Regeste</w:t>
      </w:r>
    </w:p>
    <w:p>
      <w:r>
        <w:t>Vollzug der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ausschliesslich gegen die von der Vorinstanz angeordnete Wegweisung sowie deren Vollzug. Die Dispositivziffern 1 und 2 (Verneinung der derivativen Flüchtlingseigenschaft sowie Ablehnung des Gesuchs um Familienasyl) der angefochtenen Verfügung des SEM sind mangels Anfechtung in Rechtskraft erwachsen und bilden nicht Gegenstand des vorliegenden Verfahrens.</w:t>
      </w:r>
    </w:p>
    <w:p>
      <w:r>
        <w:rPr>
          <w:b/>
        </w:rPr>
        <w:t>E. 4.1</w:t>
      </w:r>
    </w:p>
    <w:p>
      <w:r>
        <w:t>Die Vorinstanz begründete ihren Entscheid im Wesentlichen damit, der Beschwerdeführer könne sich nicht länger auf die Einheit der Familie gemäss Art. 44 AsylG berufen, da die Familiengemeinschaft inzwischen keinen Bestand mehr habe. Aus den Akten gehe hervor, dass die Familiengemeinschaft bereits vor der Geburt seiner Tochter keinen Bestand mehr gehabt habe. Zwar habe er das Kind vier Monate nach dessen Geburt zivilrechtlich anerkannt, ein regelmässiger Kontakt bestehe jedoch erst seit August 2018 und dies nur für jeweils zwei Stunden alle zwei Wochen. Zudem leiste er keine finanzielle Unterstützung an das Kind. Im Übrigen sei anzumerken, dass der Beschwerdeführer in Zusammenhang mit Übergriffen auf die Kindsmutter in der Schweiz polizeilich in Erscheinung getreten und wegen Drohung gegen die Kindsmutter verurteilt worden sei. Dieses Verhalten lasse Zweifel an der Ernsthaftigkeit seiner Absicht aufkommen, eine enge Bindung zu seiner Tochter aufzubauen. Sodann sei dem Kindeswohl im Rahmen der Prüfung des Schutzes der Familie gemäss Art. 8 EMRK beziehungsweise Art. 13 BV Rechnung zu tragen. Vorliegend sei eine Verletzung des Kindeswohls in Bezug auf seine Tochter infolge seiner Abwesenheit jedoch nicht ersichtlich. So sei davon auszugehen, dass sich das Mädchen mit seinen knapp (...) Jahren noch in erster Linie an seiner Mutter orientiere. Ausserdem sei nicht erkennbar, inwiefern durch eine Rückkehr des Beschwerdeführers nach Eritrea ein regelmässiger persönlicher Kontakt zwischen ihm und seiner Tochter verunmöglicht und diesbezüglich Art. 9 des Übereinkommens vom 20. November 1989 über die Rechte des Kindes (KRK, SR 0.107) verletzt werde. So stehe es ihm frei, über das Internet oder per Telefon zunächst über die Kindsmutter und danach direkt mit seiner Tochter in Kontakt zu bleiben. An dieser Einschätzung würden auch die eingereichten Beweismittel nichts zu ändern vermögen, stützten sie doch jene Vorbringen, deren Glaubhaftigkeit vorliegend nicht in Zweifel gezogen würden.</w:t>
      </w:r>
    </w:p>
    <w:p>
      <w:r>
        <w:rPr>
          <w:b/>
        </w:rPr>
        <w:t>E. 4.2</w:t>
      </w:r>
    </w:p>
    <w:p>
      <w:r>
        <w:t>Der Beschwerdeführer entgegnete in der Rechtsmittelschrift, er habe nach der Geburt seiner Tochter leider feststellen müssen, dass die Kindsmutter den Kontakt zwischen ihm und seiner Tochter nicht gewollt und sich heftig dagegen gewehrt habe. In dieser für ihn emotional schwierigen Situation hätte auch einmal die Polizei schlichtend eingreifen müssen. Er bestreite aber, die Kindsmutter jemals bedroht zu haben. Die Kindsmutter habe den Kontakt zwischen seiner Tochter und ihm immer wieder erfolgreich verhindert. Sie habe auch ihre Telefonnummer gewechselt, so dass eine Kontaktaufnahme nicht mehr möglich gewesen sei. In seiner Verzweiflung habe er sich im April 2018 an die KESB (...) gewandt und diese darum ersucht, den persönlichen Verkehr zwischen seiner Tochter und ihm zu regeln. Die Kindsmutter habe sich aber weiterhin gegen den Kontakt gewehrt. Aus diesem Grund habe die KESB (...) ein begleitetes Besuchsrecht anordnen müssen. Aus dem Gesagten gehe hervor, dass er sich seit Geburt um eine enge Beziehung zu seiner Tochter bemüht habe. Aufgrund der von der Kindsmutter immer wieder an den Tag gelegten Versuchen, die Beziehung zwischen seiner Tochter und ihm zu verhindern, sei es nicht bereits zu häufigeren und längeren Besuchstagen gekommen. Dies dürfe ihm nicht angelastet werden. Weiter sei zu berücksichtigen, dass eine schützenswerte Beziehung zwischen einem Elternteil und einem Kleinkind auch dann vorliegen könne, wenn sie zwar nicht im selben Haushalt leben würden, dies aber zumindest angestrebt werde beziehungsweise im Aufbau begriffen sei. Die Beziehung zwischen seiner Tochter und ihm sei zwar gegenwärtig noch auf regelmässige Besuche beschränkt, diese werde sich in Zukunft aber weiter intensivieren. Ferner habe er inzwischen eine Anstellung als (...) gefunden und werde Unterhaltsbeiträge für seine Tochter bezahlen, sobald es seine finanzielle Situation zulasse. Schliesslich würde seine Wegweisung nach Eritrea zu einer Verletzung des Kindeswohls führen. Art. 9 Abs. 1 KRK verpflichte die Vertragsstaaten dazu, sicherzustellen, dass ein Kind nicht gegen den Willen seiner Eltern von diesen getrennt werde. Gemäss Art. 7 Abs. 1 KRK habe ein Kind zudem ein Recht, seine Eltern zu kennen und von diesen betreut zu werden. Seine Wegweisung hätte unweigerlich zur Folge, dass der mittels begleiteter Besuchsrechtstage aufgebaute Kontakt zwischen seiner Tochter und ihm abrupt zerstört werden würde. Darüber hinaus sei zu berücksichtigen, dass die Kindsmutter und er zerstritten seien und es letztere bevorzugen würde, wenn er gar keinen Kontakt mehr zu seiner Tochter haben könnte. Es sei somit für ihn nicht möglich, den Kontakt zu seiner Tochter über die Kindsmutter aufrechtzuerhalten.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5.2.1</w:t>
      </w:r>
    </w:p>
    <w:p>
      <w:r>
        <w:t>Die Wegweisung wird unter anderem dann nicht verfügt, wenn die asylsuchende Person im Besitze einer gültigen Aufenthalts- oder Niederlassungsbewilligung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w:t>
      </w:r>
    </w:p>
    <w:p>
      <w:r>
        <w:rPr>
          <w:b/>
        </w:rPr>
        <w:t>E. 5.2.2</w:t>
      </w:r>
    </w:p>
    <w:p>
      <w:r>
        <w:t>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Zu den Familienbeziehungen, die nach dem Bundesgericht unter den Schutz von Art. 8 Abs. 1 EMRK fallen, gehört neben jener zwischen den Gatten auch jene zwischen Eltern und ihren minderjährigen Kindern. Hinweise für eine familiäre Beziehung sind das Zusammenleben in einem gemeinsamen Haushalt, eine finanzielle Abhängigkeit sowie regelmässige Kontakte oder die Übernahme von Verantwortung für eine andere Person. Ferner muss das in der Schweiz lebende Familienmitglied hier über ein gefestigtes Anwesenheitsrecht verfügen. Von einem solchen ist ohne weiteres bei schweizerischer Staatsangehörigkeit auszugehen, ebenso bei einer Niederlassungs- oder Aufenthaltsbewilligung, auf deren Verlängerung ein Anspruch besteht (vgl. BGE 135 I 143 E. 1.3.1 und 3.1, BGE 130 II 281 E. 3.1; EMARK 2005 Nr. 3 E. 3.1). Die im Asylverfahren angeordnete Wegweisung wird demzufolge praxisgemäss aufgehoben, wenn erstens ein potenzieller Anspruch gestützt auf Art. 8 EMRK vorfrageweise bejaht wird, die betroffene Person zweitens an die zuständige kantonale Ausländerbehörde ein Gesuch um Erteilung einer Aufenthaltsbewilligung gerichtet hat und dieses Gesuch, drittens, noch hängig ist (vgl. BVGE 2013/37 E. 4.4.2.2).</w:t>
      </w:r>
    </w:p>
    <w:p>
      <w:r>
        <w:rPr>
          <w:b/>
        </w:rPr>
        <w:t>E. 5.3</w:t>
      </w:r>
    </w:p>
    <w:p>
      <w:r>
        <w:t>Der Beschwerdeführer verfügt weder über eine Aufenthalts- oder Niederlassungsbewilligung noch über einen selbständigen Anspruch auf Erteilung einer Aufenthaltsbewilligung. Allerdings wurde die Tochter des Beschwerdeführers nach deren Geburt in die Flüchtlingseigenschaft ihrer Mutter einbezogen (vgl. ZEMIS), verfügt über eine Aufenthaltsbewilligung B und somit über ein gefestigtes Aufenthaltsrecht im Sinne der Rechtsprechung. Somit ist vorfrageweise ein Anspruch gestützt auf Art. 8 EMRK i.V.m. Art. 44 AsylG zu prüfen.</w:t>
      </w:r>
    </w:p>
    <w:p>
      <w:r>
        <w:rPr>
          <w:b/>
        </w:rPr>
        <w:t>E. 5.4</w:t>
      </w:r>
    </w:p>
    <w:p>
      <w:r>
        <w:t>Den Akten zufolge hat der Beschwerdeführer nie mit seiner heute knapp (...)jährigen Tochter in einem gemeinsamen Haushalt zusammengelebt (vgl. A38/3). Kurze Zeit nach deren Geburt ist der Beschwerdeführer in Zusammenhang mit Übergriffen auf die Kindsmutter am 23. Juni 2017 sowie 18. März 2018 polizeilich in Erscheinung getreten und am 17. Mai 2018 wegen Drohung gemäss Art. 180 StGB verurteilt worden (vgl. A28/3, A33/12 und A40/3). Auf Antrag des Beschwerdeführers genehmigte die KESB (...) mit Verfügung vom 25. Juli 2018 das begleitete Besuchsrecht (vgl. Sachverhalt oben, Bst. B.b; A47/22, Beilage 2). Darin wurde dem Beschwerdeführer das Recht eingeräumt, seine Tochter während zwei Stunden jeden zweiten Sonntag gemäss dem Datenplan der Beratungsstelle für Familien in D._______ in deren Räumlichkeiten zu besuchen (vgl. a.a.O. S. 6; A47/22, Beilage 1). Der mit Beschwerdeergänzung vom 26. August 2019 eingereichten Übersicht der Beratungsstelle für Familien in D._______ vom 20. August 2019 ist zu entnehmen, dass bis dahin 10 von 22 der geplanten Besuchstage ausgefallen sind. Laut dieser Übersicht sind sieben der ausgefallenen Besuchstage auf die Kindsmutter zurückzuführen (Absage infolge Krankheit, Terminverwechslung sowie Nichterscheinen ohne Begründung) und einen auf den Beschwerdeführer (Absage infolge Arbeitstätigkeit). Wer für die restlichen beiden ausgefallenen Besuchstage verantwortlich ist, geht aus der genannten Übersicht nicht eindeutig hervor. Bezüglich zwei der stattgefundenen Besuchstage (19. August 2018 sowie 11. November 2018) sind sodann zwei E-Mails der Beratungsstelle für Familien in D._______ an die KESB (...) vom 21. August 2018 und 13. November 2018 aktenkundig (vgl. A47/22, Beilage 3/1-2). Danach hätte sich der Beschwerdeführer beim ersten Besuchstag am 19. August 2018 um einen Kontaktaufbau bemüht, jedoch habe seine Tochter oft geweint, wenn sie vom Beschwerdeführer getragen oder angesprochen geworden sei (vgl. A47/22, Beilage 3/1). Beim fünften Besuchstag am 11. November 2018 sei das Kind dem Beschwerdeführer gegenüber nicht mehr «so abweisend» gewesen (vgl. A47/22, Beilage 3/2). Aufgrund dieser Aktenlage ergibt sich, dass zwischen dem Beschwerdeführer und seiner Tochter, seit deren Geburt vor bald (...) Jahren, entgegen der Beschwerde nie eine nahe, echte und tatsächlich gelebte familiäre Beziehung bestand und auch im heutigen Zeitpunkt nicht vorliegt. So vermag insbesondere das im sehr geringen Umfang eingeräumte Besuchsrecht in zusätzlicher Anwesenheit einer Begleitperson der Beratungsstelle für Familien in D._______ nicht zur Annahme einer solchen Beziehung führen. Selbst wenn sämtliche geplanten Besuchstage hätten stattfinden können, änderte dies nichts an der vorgenommenen Würdigung der vorliegend zu beurteilenden Beziehung. Auch in wirtschaftlicher Hinsicht besteht keine besonders enge Beziehung im Sinne von Art. 8 EMRK, zumal der Beschwerdeführer mangels finanzieller Leistungsfähigkeit keinen Kindesunterhaltsbeitrag an seine Tochter ausrichten kann (vgl. ZEMIS). Die Anstellung als (...) wurde noch während der Probezeit aufgelöst (vgl. oben, Bst. F.). Obwohl der Beschwerdeführer bemüht ist, sein Besuchsrecht auszuüben, vermag dies nichts daran zu ändern, dass die Beziehung in tatsächlicher Weise einer bestimmten Nähe im Sinne der massgeblichen Rechtsprechung nicht genügt. Schliesslich vermögen auch die eingereichten Fotografien - welche die Tochter des Beschwerdeführers teils mit ihm gemeinsam, teils alleine zeigen (vgl. Sachverhalt oben, Bst. B.c und I.) -nicht zu einer anderen Schlussfolgerung zu führen. Nach dem Gesagten ist festzustellen, dass die für die Berufung auf einen Bewilligungsanspruch nach Art. 8 EMRK oder Art. 13 BV verlangten Voraussetzungen im Falle des Beschwerdeführers nicht erfüllt sind. Ergänzend ist darauf hinzuweisen, dass der Beschwerdeführer bei der zuständigen ausländerrechtlichen Behörde - soweit ersichtlich - noch kein Gesuch um Erteilung einer Aufenthaltsbewilligung gestellt hat. Es bleibt ihm jedoch unbenommen, nach Ausfällung dieses Urteils einen allfälligen Anspruch auf Erteilung einer Aufenthaltsbewilligung gestützt auf Art. 8 EMRK mit einem entsprechenden Gesuch bei der zuständigen Ausländerbehörde geltend zu machen.</w:t>
      </w:r>
    </w:p>
    <w:p>
      <w:r>
        <w:rPr>
          <w:b/>
        </w:rPr>
        <w:t>E. 5.5</w:t>
      </w:r>
    </w:p>
    <w:p>
      <w:r>
        <w:t>Zusammenfassend wurde die Wegweisung von der Vorinstanz auch im Lichte des Grundsatzes der Einheit der Familie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Bezüglich des Geltendmachens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beurteilt den Wegweisungsvollzug in ihrer angefochtenen Verfügung als zulässig, zumutbar und möglich.</w:t>
      </w:r>
    </w:p>
    <w:p>
      <w:r>
        <w:rPr>
          <w:b/>
        </w:rPr>
        <w:t>E. 7.2</w:t>
      </w:r>
    </w:p>
    <w:p>
      <w:r>
        <w:t>Der Beschwerdeführer führt in seinem Rechtsmittel im Wesentlichen aus, bei einer Rückkehr nach Eritrea könne das Risiko von Folter beziehungsweise anderer grausamer, unmenschlicher oder erniedrigender Behandlung nicht ausgeschlossen werden. Insbesondere sei der UNO-Ausschuss gegen Folter (CAT) zum Schluss gekommen, dass die Schweizer Asylbehörden mit einem Wegweisungsentscheid nach Eritrea die Anti-Folter-Konvention verletzt hätten. In diesem Zusammenhang sei auch auf den jüngsten Bericht der Sonderberichterstatterin des UNO-Menschenrechtsrats zu Eritrea vom Juni 2018 zu verweisen, gemäss welchem weiterhin von schweren Menschenrechtsverletzungen im unbefristeten Nationaldienst und von weit verbreiteter Folter die Rede sei.</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8.2</w:t>
      </w:r>
    </w:p>
    <w:p>
      <w:r>
        <w:t>Das flüchtlingsrechtliche Refoulement-Verbot schützt nur Personen, welche die Flüchtlingseigenschaft erfüllen. Da es sich beim Beschwerdeführer nicht um einen Flüchtling handelt, kann der in Art. 5 AsylG verankerte Grundsatz der Nichtrückschiebung keine Anwendung finden. Eine Rückschaffung des Beschwerdeführers in den Heimatstaat ist demnach unter dem Aspekt von Art. 5 AsylG rechtmässig. Die Zulässigkeit des Vollzugs beurteilt sich deshalb vielmehr nach den übrigen verfassungs- und völkerrechtlichen Bestimmungen (Art. 25 Abs. 3 BV; Art. 3 des Übereinkommens vom 10. Dezember 1984 gegen Folter und andere grausame, unmenschliche oder erniedrigende Behandlung oder Strafe [FoK, SR 0.105]; Art. 3 und 4 EMRK).</w:t>
      </w:r>
    </w:p>
    <w:p>
      <w:r>
        <w:rPr>
          <w:b/>
        </w:rPr>
        <w:t>E. 8.3</w:t>
      </w:r>
    </w:p>
    <w:p>
      <w:r>
        <w:t>Gemäss dem Koordinationsentscheid des Bundesverwaltungsgerichts BVGE 2018 VI/4 vom 10. Juli 2018 E. 6.1 insbes. 6.1.6 und E. 6.1.8 stehen das Verbot der Sklaverei und der Leibeigenschaft (Art. 4 Abs. 1 EMRK) dem Vollzug der Wegweisung des Beschwerdeführers entgegen der Beschwerde auch bei einer anstehenden Einziehung in den Nationaldienst nicht entgegen. Sodann ist gemäss dem erwähnten Koordinationsentscheid auch nicht davon auszugehen, es bestehe generell das ernsthafte Risiko einer krassen Verletzung des Verbots der Zwangs- und Pflichtarbeit während des Nationaldiensts im Sinne von Art. 4 Abs. 2 EMRK sowie des Verbots von Art. 3 EMRK.</w:t>
      </w:r>
    </w:p>
    <w:p>
      <w:r>
        <w:rPr>
          <w:b/>
        </w:rPr>
        <w:t>E. 8.4</w:t>
      </w:r>
    </w:p>
    <w:p>
      <w:r>
        <w:t>Aus den Akten ergeben sich sodann - selbst bei einem Einzug in den Nationaldienst -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8.5</w:t>
      </w:r>
    </w:p>
    <w:p>
      <w:r>
        <w:t>Ferner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Urteil BVGE 2018 VI/4 E. 6.1.7).</w:t>
      </w:r>
    </w:p>
    <w:p>
      <w:r>
        <w:rPr>
          <w:b/>
        </w:rPr>
        <w:t>E. 8.6</w:t>
      </w:r>
    </w:p>
    <w:p>
      <w:r>
        <w:t>Von einer drohenden Verletzung von Art. 8 EMRK ist nach dem oben Gesagten (vgl. E. 5.4) ebenfalls nicht auszugehen.</w:t>
      </w:r>
    </w:p>
    <w:p>
      <w:r>
        <w:rPr>
          <w:b/>
        </w:rPr>
        <w:t>E. 8.7</w:t>
      </w:r>
    </w:p>
    <w:p>
      <w:r>
        <w:t>Der Vollzug der Wegweisung des Beschwerdeführers erweist sich damit - sowohl im Sinn der landes- als auch der völkerrechtlichen Bestimmungen - als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Gemäss dem zitierten Koordinationsentscheid (E. 6.2) vermag die bevorstehende Einziehung in den eritreischen Nationaldienst allein nicht zur Annahme einer existenziellen Gefährdung zu führen.</w:t>
      </w:r>
    </w:p>
    <w:p>
      <w:r>
        <w:rPr>
          <w:b/>
        </w:rPr>
        <w:t>E. 9.3</w:t>
      </w:r>
    </w:p>
    <w:p>
      <w:r>
        <w:t>In seinem Urteil D-2311/2016 vom 17. August 2017 (als Referenzurteil publiziert) hatte sich das Bundesverwaltungsgericht ausführlich mit der Zumutbarkeit des Wegweisungsvollzugs nach Eritrea beschäftigt. Dabei kam es zum Schluss, die frühere Praxis, dass eine Rückkehr nur bei begünstigenden individuellen Umständen zumutbar sei (vgl. Entscheidungen und Mitteilungen der vormaligen Schweizerischen Asylrekurskommission [EMARK] 2005 Nr. 12), sei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 Beim Beschwerdeführer handelt es sich um einen jungen gesunden Mann (vgl. A4/15, Ziff. 8.02), der in seinem Heimatstaat (...) Jahre lang die Schule besuchte und über Arbeitserfahrungen in der (...) und auf einem (...) verfügt (vgl. A4/15, Ziff. 1.17.04; A19/17, F96, F101; A21/21, F22). Nach wie vor leben auch Familienangehörige in Eritrea ([...]; vgl. A4/15, Ziff. 3.01; A19/17, F8), zu denen der Beschwerdeführer immer noch Kontakt pflegt (vgl. A19/17, F8). Besondere individuelle Umstände, aufgrund derer bei einer Rückkehr nach Eritrea von einer existenziellen Bedrohung ausgegangen werden müsste, sind den Akten nicht zu entnehmen.</w:t>
      </w:r>
    </w:p>
    <w:p>
      <w:r>
        <w:rPr>
          <w:b/>
        </w:rPr>
        <w:t>E. 9.4</w:t>
      </w:r>
    </w:p>
    <w:p>
      <w:r>
        <w:t>Sodann ist der Wegweisungsvollzug auch unter Berücksichtigung des Kindeswohls nicht unzumutbar. In Anbetracht dessen, dass die Mutter (weiterhin) die wichtigste Bezugsperson des Kindes sein dürfte, ist eine Wegweisung des Beschwerdeführers auch mit dem Aspekt des Kindeswohls im Sinne von Art. 3 KRK zu vereinbaren. Abgesehen davon ist nicht erkennbar, inwiefern durch eine Wegweisung ein regelmässiger persönlicher Kontakt zwischen dem Beschwerdeführer und seiner Tochter verunmöglicht und diesbezüglich Art. 7 und 9 KRK verletzt werden.</w:t>
      </w:r>
    </w:p>
    <w:p>
      <w:r>
        <w:rPr>
          <w:b/>
        </w:rPr>
        <w:t>E. 9.5</w:t>
      </w:r>
    </w:p>
    <w:p>
      <w:r>
        <w:t>Nach dem Gesagten erweist sich der Vollzug der Wegweisung nicht als unzumutbar im Sinne von Art. 83 Abs. 4 AIG.</w:t>
      </w:r>
    </w:p>
    <w:p>
      <w:r>
        <w:rPr>
          <w:b/>
        </w:rPr>
        <w:t>E. 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Dass eine zwangsweise Rückschaffung nach Eritrea nicht zu Gebote steht, steht der Feststellung der Möglichkeit des Vollzugs nicht entgegen, zumal eine freiwillige Rückkehr möglich ist.</w:t>
      </w:r>
    </w:p>
    <w:p>
      <w:r>
        <w:rPr>
          <w:b/>
        </w:rPr>
        <w:t>E. 11</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und auch sonst nicht zu beanstanden ist (Art. 106 Abs. 1 AsylG und Art. 49 VwVG). Die Beschwerde ist abzuweisen.</w:t>
      </w:r>
    </w:p>
    <w:p>
      <w:r>
        <w:rPr>
          <w:b/>
        </w:rPr>
        <w:t>E. 13.1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17. Mai 2019 das Gesuch um Gewährung der unentgeltlichen Prozessführung im Sinne von Art. 65 Abs. 1 VwVG gutgeheissen worden ist und nicht von einer veränderten finanziellen Lage auszugehen ist, sind keine Verfahrenskosten aufzuerlegen.</w:t>
      </w:r>
    </w:p>
    <w:p>
      <w:r>
        <w:rPr>
          <w:b/>
        </w:rPr>
        <w:t>E. 13.2</w:t>
      </w:r>
    </w:p>
    <w:p>
      <w:r>
        <w:t>Ebenfalls mit verfahrensleitender Verfügung vom 17. Mai 2019 wurde dem Beschwerdeführer die amtliche Rechtsverbeiständung im Sinne von aArt. 110a Abs. 1 Bst. a AsylG zugesprochen und seine Rechtsvertreterin als amtlicher Rechtsbeistand eingesetzt. Diese reichte am 29. Oktober 2019 eine aktualisierte Kostennote zu den Akten, die einen zeitlichen Vertretungsaufwand von insgesamt 8.25 Stunden zu einem Stundenansatz von Fr. 150.- und Barauslagen von Fr. 70.- (Porti, Telefon- und Faxgebühren sowie Dolmetscher) ausweist. Der ausgewiesene Zeitaufwand sowie die Auslagen erscheinen angemessen. Unter Berücksichtigung des massgebenden Stundenansatzes von Fr. 150.- für nicht-anwaltliche Rechtsvertretungen ist der Rechtsvertreterin demnach vom Bundesverwaltungsgericht ein amtliches Honorar von gerundet Fr. 1'410.- (inkl. Auslagen und Mehrwertsteuerzuschlag im Sinne von Art. 9 Abs. 1 Bst. c VGKE) auszurichten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