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D-2194/2017 vom 27. April 2017</w:t>
      </w:r>
    </w:p>
    <w:p>
      <w:r>
        <w:t>Bundesverwaltungsgericht, 2017-04-27, DE</w:t>
      </w:r>
    </w:p>
    <w:p>
      <w:r>
        <w:rPr>
          <w:b/>
        </w:rPr>
        <w:t xml:space="preserve">Quelle: </w:t>
      </w:r>
      <w:r>
        <w:t>https://mcp.opencaselaw.ch/entscheid/bvger_D-2194_2017</w:t>
      </w:r>
    </w:p>
    <w:p>
      <w:r>
        <w:t>FR: TAF D-2194/2017 du 27 avril 2017</w:t>
      </w:r>
    </w:p>
    <w:p>
      <w:r>
        <w:t>IT: TAF D-2194/2017 del 27 aprile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Aufgrund der Zuweisung des Beschwerdeführers in die Testphase des Verfahrenszentrums B._______ gelangt die TestV zur Anwendung (Art. 1 und Art. 4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38 TestV i.V.m. Art. 112b Abs. 3 AsylG; Art. 48 Abs. 1 sowie Art. 52 Abs. 1 VwVG). Auf die Beschwerde ist einzutreten.</w:t>
      </w:r>
    </w:p>
    <w:p>
      <w:r>
        <w:rPr>
          <w:b/>
        </w:rPr>
        <w:t>E. 1.4</w:t>
      </w:r>
    </w:p>
    <w:p>
      <w:r>
        <w:t>Die angefochtene Verfügung erging in deutscher Sprache, weshalb das vorliegende Beschwerdeverfahren ebenfalls in deutscher Sprache geführt wird (Art. 33a Abs. 2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Auf die Durchführung eines Schriftenwechsels wurde gestützt auf Art. 111a Abs. 1 AsylG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Glaubhaft sind die Vorbringen eines Asylsuchenden grundsätzlich dann,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nicht,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BVGE 2010/57 E. 2.3 S. 826 f.).</w:t>
      </w:r>
    </w:p>
    <w:p>
      <w:r>
        <w:rPr>
          <w:b/>
        </w:rPr>
        <w:t>E. 5.1</w:t>
      </w:r>
    </w:p>
    <w:p>
      <w:r>
        <w:t>Die Überprüfung der Akten ergibt, dass die Asylrelevanz und die Glaubhaftigkeit der geltend gemachten Verfolgungsvorbringen von der Vorinstanz mit zutreffender Begründung verneint wurden. Diesbezüglich ist zwecks Vermeidung von Wiederholungen auf die Erwägungen in der angefochtenen Verfügung zu verweisen (vgl. Sachverhalt Bst. F), umso mehr, als sich die Ausführungen in der Beschwerde im Wesentlichen auf eine sinngemässe Wiederholung der bisherigen Vorbringen beschränkt. Daran vermag auch das zusätzliche Vorbringen, dass die (...) des Beschwerdeführers dessentwegen von Männern der Regierung verprügelt worden sei, nichts zu ändern. So wird dazu in der Beschwerde ausgeführt, die (...) habe sich bei diesem Vorfall in der Wohnung des Beschwerdeführers aufgehalten. Dieser hatte jedoch anlässlich der Erstbefragung vom 7. März 2017 erklärt, er habe die letzten fünf Jahre allein an seinem Domizil gelebt, seine (...) habe eine eigene Wohnung in einem anderen Gebäude und in seiner Wohnung wohne niemand mehr (vgl. SEM-Akte[...]); er habe sich in der Woche vor seiner Ausreise in einem Hotel in seinem Stadtbezirk aufgehalten, während seine Tochter zusammen mit ihrer Mutter (bzw. der Lebenspartnerin) zu ihrem Bruder nach G._______ (im Bundesstaat [...]) gezogen sei (vgl. a.a.O., [...]). Zudem wird in dem in Kopie eingereichten, von der (...) mitunterzeichneten polizeilichen Schreiben beziehungsweise der Anzeige vom (...) April 2017 in Widerspruch zur Rechtsmitteleingabe ausgeführt, dass die (...) an ihrem (eigenen) Domizil misshandelt worden sei. Unter diesen Umständen erweist sich das Vorbringen, die Behelligungen hätten auch nach der Ausreise des Beschwerdeführers nicht aufgehört, als nicht glaubhaft, umso weniger, als nicht erstellt ist, dass es sich bei der auf den Fotos abgebildeten Person um dessen Lebenspartnerin handelt, und die körperlichen Verletzungen, soweit ersichtlich, auch in einem anderen Zusammenhang entstanden sein könnten. Aus dem mit Eingabe vom 25. April 2017 eingereichten Auszug aus Facebook ist kein asylrechtlich relevanter Umstand ersichtlich, zumal nicht erstellt ist, um wen es sich bei dem als Absender genannten L._______ handelt. Aus den angeblich von seiner (...) - der Beschwerdeführer machte bei der Aufnahme seiner Personalien geltend, er lebe (...) (vgl. SEM-Akte [...]), jedoch seit fünf Jahren allein in einer Wohnung (vgl. SEM-Akte [...]) - übermittelten Nachricht, Paramilitärs hätten versucht, das Eingangstor zu seinem Wohngebäude niederzureissen, und den in diesem Zusammenhang eingereichten Fotos kann zudem nicht geschlossen werden, dass ein solcher Übergriff allein dem Beschwerdeführer gegolten haben soll, handelt es sich doch gemäss seinen Aussagen zu seinem Wohnort um ein Labyrinth mit (...) Hochhäusern (vgl. SEM-Akte [...]).</w:t>
      </w:r>
    </w:p>
    <w:p>
      <w:r>
        <w:rPr>
          <w:b/>
        </w:rPr>
        <w:t>E. 5.2</w:t>
      </w:r>
    </w:p>
    <w:p>
      <w:r>
        <w:t>Dem Beschwerdeführer ist es damit nicht gelungen, die Flüchtlingseigenschaft gemäss Art. 3 AsylG nachzuweisen oder zumindest glaubhaft zu machen. Das SEM hat das Asylgesuch zu Recht abgelehnt.</w:t>
      </w:r>
    </w:p>
    <w:p>
      <w:r>
        <w:rPr>
          <w:b/>
        </w:rPr>
        <w:t>E. 6</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würde bei einer Rückkehr nach Venezuela eine menschenrechtswidrige Behandlung drohen, zumal es ihm nicht gelungen ist, eine asylrechtlich beachtliche Verfolgung darzulegen. Das Vorbringen, wegen seiner Landesabwesenheit von mehr als drei Monaten gestützt auf ein entsprechendes venezolanisches Gesetz wegen Landesverrats verurteilt zu werden, ist unbehelflich. Gemäss öffentlich zugänglichen Informationen sind keine wesentlichen Reiserestriktionen für venezolanische Staatsangehörige bekannt; der Beschwerdeführer erbringt denn auch keinen Nachweis für seine Behauptung. Auch die allgemeine Menschenrechtssituation in Venezuela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Trotz der seit Monaten bestehenden tiefen politischen Krise und der schweren Wirtschaftskrise mit damit einhergehenden Demonstrationen in mehreren Städten gegen die Regierung von Nicolás Maduro, die teilweise mit von Gewalt geprägten Auseinandersetzungen verbunden sind, herrscht in Venezuela weder Bürgerkrieg noch eine landesweite Situation allgemeiner Gewalt. Der Wegweisungsvollzug ist daher generell zumutbar.</w:t>
      </w:r>
    </w:p>
    <w:p>
      <w:r>
        <w:rPr>
          <w:b/>
        </w:rPr>
        <w:t>E. 7.3.2</w:t>
      </w:r>
    </w:p>
    <w:p>
      <w:r>
        <w:t>Den Akten lassen sich auch keine konkreten Anhaltspunkte dafür entnehmen, dass der Beschwerdeführer aus individuellen Gründen wirtschaftlicher, sozialer oder gesundheitlicher Natur bei einer Rückkehr nach Venezuela in eine existenzbedrohende Situation geraten würde. Zudem verfügt der Beschwerdeführer, der keine wesentlichen gesundheitlichen Beeinträchtigungen vorbrachte, im Heimatstaat gemäss eigenen Angaben über ein tragfähiges familiäres und verwandtschaftliches Beziehungsnetz. So sind seine Tochter und deren Mutter beziehungsweise seine (...) sowie seine (...) und (...) weiterhin in Venezuela wohnhaft. Des Weiteren ist er noch jung, gut ausgebildet und kann langjährige Arbeitserfahrung in verschiedenen Bereichen vorweisen. Damit darf davon ausgegangen werden, dass er in der Lage sein wird, sich wieder zu integrieren. Allfällige anfängliche wirtschaftliche Reintegrationsschwierigkeiten stehen im Übrigen dem Vollzug nicht entgegen, da blosse soziale oder wirtschaftliche Schwierigkeiten, von denen die ansässige Bevölkerung betroffen ist (bspw. aktuelle Versorgungsengpässe in Venezuela) keine existenzbedrohende Situation zu begründen vermögen (vgl. BVGE 2010/41 E. 8.3.6).</w:t>
      </w:r>
    </w:p>
    <w:p>
      <w:r>
        <w:rPr>
          <w:b/>
        </w:rPr>
        <w:t>E. 7.4</w:t>
      </w:r>
    </w:p>
    <w:p>
      <w:r>
        <w:t>Schliesslich obliegt es dem Beschwerdeführer, der über einen gültigen venezolanischen Reisepass verfügt, sich bei der zuständigen Vertretung des Heimatstaates die für eine Rückkehr allenfalls notwendigen weiteren Reisedokumente zu beschaffen (Art. 8 Abs. 4 AsylG; vgl. dazu auch BVGE 2008/34 E. 12), weshalb der Vollzug der Wegweisung auch als möglich zu bezeichnen ist (Art. 83 Abs. 2 AuG).</w:t>
      </w:r>
    </w:p>
    <w:p>
      <w:r>
        <w:rPr>
          <w:b/>
        </w:rPr>
        <w:t>E. 7.5</w:t>
      </w:r>
    </w:p>
    <w:p>
      <w:r>
        <w:t>Das SEM hat den Wegweisungsvollzug aufgrund des Gesagten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Das in der Eingabe vom 13. April 2017 gestellte Gesuch um Gewährung der unentgeltlichen Prozessführung gemäss Art. 65 Abs. 1 VwVG ist abzuweisen, da die Begehren, wie sich aus den vorstehenden Erwägungen ergibt, als aussichtslos zu bezeichnen waren, weshalb die Voraussetzungen von Art. 65 Abs. 1 VwVG - ungeachtet der behaupteten, indessen nicht belegten Bedürftigkeit des Beschwerdeführers - nicht erfüllt sind.</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