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D-218/2023 vom 12. Juli 2023</w:t>
      </w:r>
    </w:p>
    <w:p>
      <w:r>
        <w:t>Bundesverwaltungsgericht, 2023-07-12, DE</w:t>
      </w:r>
    </w:p>
    <w:p>
      <w:r>
        <w:rPr>
          <w:b/>
        </w:rPr>
        <w:t xml:space="preserve">Quelle: </w:t>
      </w:r>
      <w:r>
        <w:t>https://mcp.opencaselaw.ch/entscheid/bvger_D-218_2023</w:t>
      </w:r>
    </w:p>
    <w:p>
      <w:r>
        <w:t>FR: TAF D-218/2023 du 12 juillet 2023</w:t>
      </w:r>
    </w:p>
    <w:p>
      <w:r>
        <w:t>IT: TAF D-218/2023 del 12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vorliegend auf die Durchführung eines Schriftenwechsels verzichtet.</w:t>
      </w:r>
    </w:p>
    <w:p>
      <w:r>
        <w:rPr>
          <w:b/>
        </w:rPr>
        <w:t>E. 4.1</w:t>
      </w:r>
    </w:p>
    <w:p>
      <w:r>
        <w:t>Der Beschwerdeführer macht in der Beschwerde eine Verletzung des Anspruchs auf rechtliches Gehör geltend. Seine Rechtsvertreterin habe beim Vorbereitungsgespräch am Vortag des Dublin-Interviews erwähnt, dass sie möglicherweise nicht am Gespräch würde teilnehmen können. Anlässlich des Dublin-Gesprächs sei ihm dann erklärt worden, dass seine Rechtsvertretung aus Kapazitätsgründen nicht am Gespräch teilnehmen könne. Er habe jedoch zuversichtlich erwartet, dass sie zugegen sein würde. Ohne die Unterstützung seiner Rechtsvertreterin habe er sich im Gespräch wesentlich unsicherer und auch gestresster gefühlt als erwartet. Ihm sei nicht erklärt worden, dass er nicht verpflichtet gewesen wäre, das Gespräch in Abwesenheit seiner Rechtsvertreterin zu führen, sondern sei davon ausgegangen, keine Wahl zu haben und dies hinnehmen zu müssen. Das Bundesverwaltungsgericht habe kürzlich mit Urteil E-4638/2022 vom 21. Oktober 2022 entschieden, dass der Verzicht auf eine Rechtsvertretung oder auf die Anwesenheit der Rechtsvertretung beim Dublin-Gespräch ausdrücklich erfolgen müsse. Er habe keineswegs ausdrücklich auf die Unterstützung durch seine Rechtsvertreterin beim Dublin-Gespräch verzichtet. Er gehe davon aus, dass es ihm in ihrer Anwesenheit besser gelungen wäre, seine Situation darzulegen.</w:t>
      </w:r>
    </w:p>
    <w:p>
      <w:r>
        <w:rPr>
          <w:b/>
        </w:rPr>
        <w:t>E. 4.2</w:t>
      </w:r>
    </w:p>
    <w:p>
      <w:r>
        <w:t>Das Bundesverwaltungsgericht hat jüngst festgestellt, dass die Anwesenheit der Rechtsvertretung am Dublin-Gespräch nicht zwingend vorgeschrieben sei, da dieses keine Erstbefragung im Rahmen der Vorbereitungsphase darstelle (vgl. Art. 102k Abs. 1 Bst. b AsylG; Art. 26b AsylG i.V.m. Art. 20b Abs. 1 der Asylverordnung 1 vom 11. August 1999 [AsylV 1, SR 142.311]). Die Teilnahme der zugewiesenen Rechtsvertretung am Dublin-Gespräch könne indessen zur wirksamen Interessenvertretung im Asylverfahren im Einzelfall notwendig sein, wobei der Entscheid über die Notwendigkeit der zugewiesenen Rechtsvertretung obliege und die Nicht-Teilnahme der Rechtsvertretung bei rechtzeitiger Mitteilung des Termins die Rechtswirkung der Verfahrensschritte nicht hemme (vgl. Art. 102j Abs. 2 AsylG; vgl. Urteil des BVGer E-5608/2022 vom 31. Mai 2023 E. 5.4 ff. m.w.H.).</w:t>
      </w:r>
    </w:p>
    <w:p>
      <w:r>
        <w:rPr>
          <w:b/>
        </w:rPr>
        <w:t>E. 4.3</w:t>
      </w:r>
    </w:p>
    <w:p>
      <w:r>
        <w:t>Vorliegend teilte die Vorinstanz der Rechtsvertretung den Termin für das Dublin-Gespräch vom 11. Oktober 2022 am 6. Oktober 2022 - und damit rechtzeitig (vgl. Art. 52c Abs. 2 AsylV 1; vgl. Sachverhalt Bst. E) - mit. Die Rechtsvertretung verzichtete aus Kapazitätsgründen auf eine Teilnahme, was dem Beschwerdeführer zu Beginn des Dublin-Gesprächs eröffnet wurde. Damit wurde der in Frage stehende Verfahrensschritt grundsätzlich gesetzeskonform durchgeführt und entfaltet auch ohne ausdrückliche Zustimmung des Beschwerdeführers, das Gespräch trotz Abwesenheit der Rechtsvertretung durchzuführen, seine Rechtswirkung. Zwar ist den vorinstanzlichen Akten nicht zu entnehmen, dass das Protokoll des Dublin-Gesprächs der Rechtsvertretung - wie vom SEM angekündigt - zugestellt worden wäre (vgl. SEM-act. [...]-16/2). Mit der Niederlegung ihres Mandates am 9. Januar 2023 - mithin rund zwei Monate nach dem Gesprächstermin - brachte die zugewiesene Rechtsvertretung jedoch zum Ausdruck, dass sie keine Einwände gegen die angefochtene Verfügung erhebt. Im Weiteren ist der angefochtenen Verfügung nicht zu entnehmen, dass das SEM die Aussagen des Beschwerdeführers anlässlich des Dublin-Gesprächs zu dessen Nachteil verwendet hätte. Auch wird mit dem Beschwerdevorbringen, es komme häufig vor, dass Asylsuchende, die aus einem anderen Dublin-Staat nach Frankreich überstellt würden, weder eine Unterkunft noch Verpflegung erhalten würden, und er (der Beschwerdeführer) befürchte, die für ihn lebenswichtige Behandlung mit drei verschiedenen Medikamenten gegen (...) in Frankreich nicht zu erhalten, nichts vorgebracht, was der Beschwerdeführer nicht zumindest sinngemäss anlässlich des Dublin-Gesprächs vorgetragen hat (vgl. Sachverhalt Bst. E.b).</w:t>
      </w:r>
    </w:p>
    <w:p>
      <w:r>
        <w:rPr>
          <w:b/>
        </w:rPr>
        <w:t>E. 4.4</w:t>
      </w:r>
    </w:p>
    <w:p>
      <w:r>
        <w:t>Die formelle Rüge erweist sich nach dem Gesagten als unbegründet. Das Eventualbegehren auf Rückweisung der Sache an die Vorinstanz ist demnach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5.3</w:t>
      </w:r>
    </w:p>
    <w:p>
      <w:r>
        <w:t>Besitzt eine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w:t>
      </w:r>
    </w:p>
    <w:p>
      <w:r>
        <w:rPr>
          <w:b/>
        </w:rPr>
        <w:t>E. 6</w:t>
      </w:r>
    </w:p>
    <w:p>
      <w:r>
        <w:t>Gemäss CS-VIS war dem Beschwerdeführer von den französischen Behörden am 22. August 2022 ein vom 11. September 2002 bis 4. Oktober 2022 gültiges Schengen-Visum ausgestellt worden. Die französischen Behörden hiessen das Übernahmegesuch des SEM am 11. Dezember 2022 gestützt auf Art. 12 Abs. 2 Dublin-III-VO gut. Die grundsätzliche Zuständigkeit Frankreichs zur Durchführung des Asylverfahrens ist somit gegeben.</w:t>
      </w:r>
    </w:p>
    <w:p>
      <w:r>
        <w:rPr>
          <w:b/>
        </w:rPr>
        <w:t>E. 7.1</w:t>
      </w:r>
    </w:p>
    <w:p>
      <w:r>
        <w:t>Im Lichte von Art. 3 Abs. 2 Dublin-III-VO ist zu prüfen, ob es wesentliche Gründe für die Annahme gibt, dass das Asylverfahren und die Aufnahmebedingungen für Asylsuchende in Frankreich systemische Schwachstellen aufweisen, die eine Gefahr einer unmenschlichen oder entwürdigenden Behandlung im Sinne des Artikels 4 der EU-Grundrechtecharta mit sich bringen würden.</w:t>
      </w:r>
    </w:p>
    <w:p>
      <w:r>
        <w:rPr>
          <w:b/>
        </w:rPr>
        <w:t>E. 7.2</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 des BVGer E-2928/2023 vom 26. Mai 2023). Es bestehen keine Gründe für die Annahme, das Asylverfahren und die Aufnahmebedingungen für Antragstellende in Frankreich würden systemische Schwachstellen im Sinne von Art. 3 Abs. 2 Sätze 2 und 3 Dublin-III-VO aufweisen. Unter diesen Umständen ist die Anwendung von Art. 3 Abs. 2 Dublin-III-VO nicht gerechtfertigt.</w:t>
      </w:r>
    </w:p>
    <w:p>
      <w:r>
        <w:rPr>
          <w:b/>
        </w:rPr>
        <w:t>E. 8.1</w:t>
      </w:r>
    </w:p>
    <w:p>
      <w:r>
        <w:t>Abweichend von Art. 3 Abs. 1 Dublin-III-VO kann jeder Mitgliedstaat beschliessen, einen bei ihm von einer drittstaatsangehörigen oder staatenlosen Person gestellten Antrag auf internationalen Schutz prüfen, auch wenn er nach den in dieser Verordnung festgelegten Kriterien nicht für die Prüfung zuständig ist (Art. 17 Abs. 1 Dublin-III-VO).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8.2</w:t>
      </w:r>
    </w:p>
    <w:p>
      <w:r>
        <w:t>Der Beschwerdeführer hat kein konkretes und ernsthaftes Risiko dargetan, die französischen Behörden würden sich weigern, ihn aufzunehmen und einen Antrag auf internationalen Schutz unter Einhaltung der Regeln der Verfahrensrichtlinie zu prüfen. Es sind den Akten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Entgegen der Behauptung des Beschwerdeführers mit Hinweis auf den öffentlich zugänglichen AIDA Country Report von April 2022 (Vorwurf des fehlenden Zugangs zu Unterbringung; vgl. Beschwerde Ziff. II.2) gibt es auch keinen Grund zur Annahme, die ihn bei einer Rückführung erwartenden Bedingungen in Frankreich seien derart schlecht, dass sie zu einer Verletzung von Art. 4 der EU-Grundrechtecharta, Art. 3 EMRK oder Art. 3 FoK führen könnten. 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8.3</w:t>
      </w:r>
    </w:p>
    <w:p>
      <w:r>
        <w:t>Sodann steht auch der aktenkundige Gesundheitszustand ([...]) beziehungsweise die Befürchtung des Beschwerdeführers, er werde in Frankreich die lebenswichtige Kombination von drei verschiedenen Präparaten nicht erhalten, einer Überstellung nach Frankreich nicht entgegen (vgl. Sachverhalt Bst. E.b und G, Beschwerde Ziff. II.1). Frankreich verfügt über eine ausreichende medizinische Infrastruktur.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8.4</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9</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Frankreich angeordnet (Art. 32 Bst. a AsylV 1).</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Der am 17. Januar 2023 angeordnete Vollzugsstopp fällt mit dem vorliegenden Urteil dahin.</w:t>
      </w:r>
    </w:p>
    <w:p>
      <w:r>
        <w:rPr>
          <w:b/>
        </w:rPr>
        <w:t>E. 12</w:t>
      </w:r>
    </w:p>
    <w:p>
      <w:r>
        <w:t>Die Gesuche um Gewährung der aufschiebenden Wirkung und um Verzicht auf die Erhebung eines Kostenvorschusses werden mit dem vorliegenden Urteil gegenstandslos.</w:t>
      </w:r>
    </w:p>
    <w:p>
      <w:r>
        <w:rPr>
          <w:b/>
        </w:rPr>
        <w:t>E. 13</w:t>
      </w:r>
    </w:p>
    <w:p>
      <w:r>
        <w:t>Bei diesem Ausgang des Verfahrens wären dessen Kosten dem Beschwerdeführer aufzuerlegen (Art. 63 Abs. 1 VwVG). Nachdem jedoch die Beschwerdebegehren nicht als von vornherein aussichtslos bezeichnet werden konnten und aufgrund der Akten von der prozessualen Bedürftigkeit des Beschwerdeführers auszugehen ist, ist das Gesuch um Gewährung der unentgeltlichen Prozessführung gutzuheissen. Somit sind dem Beschwerdeführer keine Verfahrenskosten aufzuerlegen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