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D-2187/2015 vom 8. Juni 2015</w:t>
      </w:r>
    </w:p>
    <w:p>
      <w:r>
        <w:t>Bundesverwaltungsgericht, 2015-06-08, DE</w:t>
      </w:r>
    </w:p>
    <w:p>
      <w:r>
        <w:rPr>
          <w:b/>
        </w:rPr>
        <w:t xml:space="preserve">Quelle: </w:t>
      </w:r>
      <w:r>
        <w:t>https://mcp.opencaselaw.ch/entscheid/bvger_D-2187_2015</w:t>
      </w:r>
    </w:p>
    <w:p>
      <w:r>
        <w:t>FR: TAF D-2187/2015 du 8 juin 2015</w:t>
      </w:r>
    </w:p>
    <w:p>
      <w:r>
        <w:t>IT: TAF D-2187/2015 del 8 giugno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BVGE 2013/11 E. 5.1 [S. 142 f.]).</w:t>
      </w:r>
    </w:p>
    <w:p>
      <w:r>
        <w:rPr>
          <w:b/>
        </w:rPr>
        <w:t>E. 4.3</w:t>
      </w:r>
    </w:p>
    <w:p>
      <w:r>
        <w:t>Die Flüchtlingseigenschaft gemäss Art. 3 AsylG erfüllt eine asylsuchende Person dann, wenn sie Nachteile von bestimmter Intensität erlitten hat beziehungsweise mit beachtlicher Wahrscheinlichkeit und in absehbarer Zukunft begründeterweise befürchten muss, welche ihr gezielt und aufgrund bestimmter Verfolgungsmotive zugefügt worden sind beziehungsweise zugefügt zu werden drohen (vgl. BVGE 2008/4 E. 5.2 [S. 37]). Begründete Furcht vor Verfolgung liegt vor, wenn konkreter Anlass zur Annahme besteht, eine Verfolgung hätte sich mit beachtlicher Wahrscheinlichkeit und in absehbarer Zeit verwirklicht. Eine bloss entfernte Möglichkeit künftiger Verfolgung genügt nicht, vielmehr müssen konkrete Indizien die Furcht vor erwarteten Benachteiligungen realistisch und nachvollziehbar erscheinen lassen (vgl. BVGE 2010/57 E. 2.5 [S. 827 f.], 2010/44 E. 3.4 [S. 620 f.]). Massgeblich für die Beurteilung der Flüchtlingseigenschaft ist die Situation im Zeitpunkt des Asylentscheids. Die Gewährung des Asyls kann nicht dazu dienen, einen Ausgleich für vergangenes Unrecht zu schaffen, sondern bezweckt vielmehr, Schutz vor künftiger Verfolgung zu gewähren (vgl. BVGE 2008/4 E. 5.4).</w:t>
      </w:r>
    </w:p>
    <w:p>
      <w:r>
        <w:rPr>
          <w:b/>
        </w:rPr>
        <w:t>E. 5</w:t>
      </w:r>
    </w:p>
    <w:p>
      <w:r>
        <w:t>Das SEM hat die vom Beschwerdeführer vorgebrachten Fluchtgründe als den Anforderungen an die Glaubhaftigkeit gemäss Art. 7 AsylG nicht genügend erachtet. Dieser Einschätzung ist im Ergebnis beizupflichten. Zur Vermeidung von Wiederholungen kann auf die nicht zu beanstandenden Ausführungen in der angefochtenen Verfügung verwiesen werden. Der Rechtsmitteleingabe vom 7. April 2015 respektive der Beschwerdeverbesserung vom 1. Mai 2015 sind keine stichhaltigen Entgegnungen zu entnehmen, die die Argumentation des SEM in Zweifel zu ziehen vermöchten. Dem Beschwerdeführer wurde bereits mit Zwischenverfügung vom 11. Mai 2015 dargelegt, weshalb seine Vorbringen in der Rechtsmitteleingaben keine Änderung in der Frage der Flüchtlingseigenschaft und des Asyls (und des Wegweisungsvollzugs) zu bewirken vermögen. Eine Änderung der Sachlage ist seither nicht eingetreten, so dass ebenfalls auf die besagte Zwischenverfügung verwiesen werden kann.</w:t>
      </w:r>
    </w:p>
    <w:p>
      <w:r>
        <w:rPr>
          <w:b/>
        </w:rPr>
        <w:t>E. 5.1</w:t>
      </w:r>
    </w:p>
    <w:p>
      <w:r>
        <w:t>Eine Überprüfung der Akten ergibt, dass die Schilderungen des Beschwerdeführers zu seinen Fluchtgründen kein stimmiges Bild vermitteln. Seine Vorbringen sind unsubstanziiert, widersprüchlich, teils tatsachenwidrig und frei von Realkennzeichen ausgefallen. Auf Beschwerdeebene vermag der Beschwerdeführer den aufgezeigten Ungereimtheiten und fehlenden Realkennzeichen nichts Substanzielles entgegenzusetzen und die Zweifel an der Glaubhaftigkeit seiner Ausführungen nicht auszuräumen. Die tatsachenwidrige Angabe, den Pass weggeworfen zu haben, trägt nicht zu seiner persönlichen Glaubwürdigkeit bei. Wäre der Beschwerdeführer, der sich nie politisch betätigt habe und der Aufforderung, Militärdienst zu leisten, nachgekommen sei, tatsächlich seit über fünfzehn Jahren unter permanentem, auch nach der Offenbarung des Aufenthaltsorts des Bruders G._______ andauerndem Druck von Seiten der türkischen Polizeibehörden gestanden und hätte sich bis zu seiner Ausreise nach I._______ im Mai 2014 vor staatlichen Übergriffen asylbeachtlichen Ausmasses gefürchtet, ist es schlicht nicht nachvollziehbar, weshalb er immer wieder aus dem Ausland nach C._______ zurückgekehrt ist. Die Auslandsaufenthalte in D._______ und E._______ zwecks dortiger Arbeit als (...) respektive (...) sowie die im Mai 2014 erfolgte Ausreise via I._______ nach J._______ zwecks dortiger Aufnahme einer in Aussicht stehenden Anstellung als (...) lassen vielmehr vermuten, dass der Beschwerdeführer sein Heimatland aus wirtschaftlichen Gründen verlassen hat. Diese Vermutung wird dadurch bestärkt, dass er weder in I._______ noch in J._______, wo er sich mehrere Monate aufgehalten habe, ein Asylgesuch gestellt hat. Gegen die Annahme einer begründeten Furcht vor gezielt gegen ihn gerichteten, staatlichen Verfolgungsmassnahmen asylrelevanten Ausmasses sprechen auch die anstandslos erfolgte Ausstellung neuer Identitätsdokumente durch die Behörden in C._______ im April 2014 und die problemlos erfolgte Ausreise über den streng kontrollierten Flughafen K._______ im Mai 2014. Mit dem pauschalen Einwand in der Rechtsmitteleingabe vom 1. Mai 2015, bezüglich der Kurdenproblematik werde sich in der Türkei nichts ändern, vermag der Beschwerdeführer den Anforderungen an eine asylbeachtlich begründete, individuelle Verfolgung gemäss Art. 3 AsylG ebenfalls nicht zu genügen.</w:t>
      </w:r>
    </w:p>
    <w:p>
      <w:r>
        <w:rPr>
          <w:b/>
        </w:rPr>
        <w:t>E. 5.2</w:t>
      </w:r>
    </w:p>
    <w:p>
      <w:r>
        <w:t>Dem Beschwerdeführer ist es damit nicht gelungen, die Flüchtlingseigenschaft gemäss Art. 3 AsylG nachzuweisen oder zumindest glaubhaft zu machen. Das SEM hat das Asylgesuch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bis zum heutigen Zeitpunkt weder über eine ausländerrechtliche Aufenthaltsbewilligung noch über einen Anspruch auf Erteilung einer solchen. Die Wegweisung wurde demnach zu Recht angeordnet (Art. 44 AsylG; vgl. BVGE 2013/37 E 4.4; 2009/50 E. 9, je m.w.H.). Daran vermag das eingeleitete Ehevorbereitungsverfahren nichts zu ändern.</w:t>
      </w:r>
    </w:p>
    <w:p>
      <w:r>
        <w:rPr>
          <w:b/>
        </w:rPr>
        <w:t>E. 7</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Der Vollzug ist nicht zulässig, wenn völkerrechtliche Verpflichtungen der Schweiz einer Weiterreise der Ausländerin oder des Ausländers in den Heimat-, Herkunfts- oder einen Drittstaat entgegenstehen (Art. 83 Abs. 3 AuG).</w:t>
      </w:r>
    </w:p>
    <w:p>
      <w:r>
        <w:rPr>
          <w:b/>
        </w:rPr>
        <w:t>E. 7.1.1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7.1.2</w:t>
      </w:r>
    </w:p>
    <w:p>
      <w:r>
        <w:t>Das Prinzip des flüchtlingsrechtlichen Non-Refoulement schützt nur Personen,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vorliegend nicht der Fall. Es besteht kein konkreter Anlass zur Annahme, dem Beschwerdeführer, der keine asylrechtlich beachtliche Verfolgung darzulegen vermochte, würde bei einer Rückkehr in sein Heimatland eine menschenrechtswidrige Behandlung nach Art. 3 EMRK oder Art. 1 FoK drohen. Auch die allgemeine Menschenrechtssituation in der Türkei lässt den Wegweisungsvollzug nicht als unzulässig erscheinen.</w:t>
      </w:r>
    </w:p>
    <w:p>
      <w:r>
        <w:rPr>
          <w:b/>
        </w:rPr>
        <w:t>E. 7.1.3</w:t>
      </w:r>
    </w:p>
    <w:p>
      <w:r>
        <w:t>Art. 8 EMRK garantiert die Achtung des Familienlebens. Angesichts dessen, dass der Beschwerdeführer, der sich erst seit August 2014 in der Schweiz befindet, seine schweizerische Verlobte weder in der Befragung vom 11. September 2014 und der Anhörung vom 5. Dezember 2014 noch in den Rechtsmitteleingaben vom 7. April 2015 und 1. Mai 2015 erwähnt hat, kann aufgrund der Aktenlage nicht von einem bereits längere Zeit andauernden Zusammenleben in einer dauerhaften, eheähnlichen Gemeinschaft gesprochen werden (vgl. hierzu BGE 126 II 335 E. 2.1). Art. 8 EMRK steht somit einem Wegweisungsvollzug nicht entgegen. Der Wegweisungsvollzug stellt auch keinen unzulässigen Eingriff in das Recht auf Eheschliessung gemäss Art. 12 EMRK dar, zumal ein Ehevorbereitungsverfahren nicht zwingend die Anwesenheit des Beschwerdeführers hierzulande voraussetzt (Art. 62 ff. der Zivilstandsverordnung vom 28. April 2004 [ZStV, SR 211.112.2]). Zudem bestehen keine Anhaltspunkte dafür, dass die Heiratspläne nicht auch ausserhalb der Schweiz (bspw. in der Türkei) verwirklicht werden könnten.</w:t>
      </w:r>
    </w:p>
    <w:p>
      <w:r>
        <w:rPr>
          <w:b/>
        </w:rPr>
        <w:t>E. 7.2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7.2.1</w:t>
      </w:r>
    </w:p>
    <w:p>
      <w:r>
        <w:t>Die allgemeine Lage in der Türkei spricht nicht gegen die Zumutbarkeit des Wegweisungsvollzugs. Die Lage für die kurdische Minderheit ist zwar nicht einfach. Abgesehen von den Provinzen Hakkari und Sirnak (vgl. BVGE 2013/2 E. 9 [S. 11 ff.]) ist jedoch nicht von einer Situation allgemeiner Gewalt auszugehen, die einen Wegweisungsvollzug für Asylsuchende kurdischer Ethnie generell als unzumutbar erscheinen liesse. Allein aufgrund der allgemeinen Situation in seinem Heimatstaat kann daher nicht von einer konkreten Gefährdung des aus C._______ stammenden Beschwerdeführers ausgegangen werden.</w:t>
      </w:r>
    </w:p>
    <w:p>
      <w:r>
        <w:rPr>
          <w:b/>
        </w:rPr>
        <w:t>E. 7.2.2</w:t>
      </w:r>
    </w:p>
    <w:p>
      <w:r>
        <w:t>Den Akten lassen sich auch keine konkreten Anhaltspunkte dafür entnehmen, dass der Beschwerdeführer aus individuellen Gründen wirtschaftlicher, sozialer oder gesundheitlicher Natur bei einer Rückkehr in sein Heimatland in eine existenzbedrohende Situation geraten würde. Der Beschwerdeführer, der keine wesentlichen gesundheitlichen Beeinträchtigungen vorbrachte (vgl. A5 S. 14), verfügt in C._______ über ein breitgefächertes verwandtschaftliches Beziehungsnetz (vgl. A5 S. 5 und 7). Zudem kann er Arbeitserfahrung als (...) und (...) aufweisen (vgl. A5 S. 4). Damit darf davon ausgegangen werden, dass er bei einer Rückkehr in der Lage sein wird, sich wieder zu integrieren und - wie bis anhin - seinen Lebensunterhalt zu bestreiten, gegebenenfalls mit der anfänglichen Unterstützung seiner im In- und Ausland lebenden Verwandten. Allfällige anfängliche wirtschaftliche Reintegrationsschwierigkeiten stehen im Übrigen dem Vollzug nicht entgegen, da blosse soziale oder wirtschaftliche Schwierigkeiten, von denen die ansässige Bevölkerung betroffen ist, keine existenzbedrohende Situation zu begründen vermögen (vgl. BVGE 2010/41 E. 8.3.6 [S. 591 f.]).</w:t>
      </w:r>
    </w:p>
    <w:p>
      <w:r>
        <w:rPr>
          <w:b/>
        </w:rPr>
        <w:t>E. 7.3</w:t>
      </w:r>
    </w:p>
    <w:p>
      <w:r>
        <w:t>Schliesslich obliegt es dem Beschwerdeführer, sich bei der zuständigen Vertretung des Heimatstaates die für eine Rückkehr notwendigen Reisedokumente zu beschaffen (Art. 8 Abs. 4 AsylG; vgl. dazu auch BVGE 2008/34 E. 12), weshalb der Vollzug der Wegweisung auch als möglich zu bezeichnen ist (Art. 83 Abs. 2 AuG).</w:t>
      </w:r>
    </w:p>
    <w:p>
      <w:r>
        <w:rPr>
          <w:b/>
        </w:rPr>
        <w:t>E. 7.4</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