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D-2185/2025 vom 2. Juni 2025</w:t>
      </w:r>
    </w:p>
    <w:p>
      <w:r>
        <w:t>Bundesverwaltungsgericht, 2025-06-02, DE</w:t>
      </w:r>
    </w:p>
    <w:p>
      <w:r>
        <w:rPr>
          <w:b/>
        </w:rPr>
        <w:t xml:space="preserve">Quelle: </w:t>
      </w:r>
      <w:r>
        <w:t>https://mcp.opencaselaw.ch/entscheid/bvger_D-2185_2025</w:t>
      </w:r>
    </w:p>
    <w:p>
      <w:r>
        <w:t>FR: TAF D-2185/2025 du 2 juin 2025</w:t>
      </w:r>
    </w:p>
    <w:p>
      <w:r>
        <w:t>IT: TAF D-2185/2025 del 2 giugno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über den Antrag auf Rückweisung der Sache an die Vorin- stanz zur hinreichenden Erhebung des rechtserheblichen Sachverhalts zu befinden (vgl. Ziff. 1 und 3 der Rechtsbegehren der Beschwerde).</w:t>
      </w:r>
    </w:p>
    <w:p>
      <w:r>
        <w:rPr>
          <w:b/>
        </w:rPr>
        <w:t>E. 3.2</w:t>
      </w:r>
    </w:p>
    <w:p>
      <w:r>
        <w:t>Der Rückweisungsantrag betreffend Anerkennung der Flüchtlingsei- genschaft wird damit begründet, dass die Vorinstanz verpflichtet gewesen wäre, den Beschwerdeführer zum vorgehaltenen Widerspruch in der Aus- sage F32 der zweiten Anhörung (AH2) zur derjenigen in F101 in der ersten Anhörung (AH1) konkret zu befragen. Die Vorinstanz hätte weiter fragen müssen, mit wessen Telefon E._______ mit seinem Vater kommuniziert habe und in welchem Umfang solche Kontakte überhaupt stattgefunden hätten. Eine solche Nachfrage sei jedoch unterblieben und dem Beschwer- deführer nachträglich ein vermeintlicher Widerspruch – ohne Präzisie- rungs- und Erläuterungsmöglichkeit – angelastet worden. Das SEM</w:t>
      </w:r>
    </w:p>
    <w:p>
      <w:r>
        <w:t>D-2185/2025 Seite 5 verletze damit die prozessuale Pflicht zur umfassenden und objektiven Ab- klärung des massgeblichen Sachverhalts. Gerügt wird damit eine Verlet- zung der Untersuchungspflicht (Art. 6 AsylG i.V.m. Art. 12 VwVG). Aus den Akten ergibt sich, dass der Beschwerdeführer sowohl anlässlich der Erstbefragung als auch eingangs der ersten wie zweiten Anhörung auf seine Mitwirkungs- und Wahrheitspflicht hingewiesen wurde, wobei er je- weils angab, die Einleitung verstanden zu haben und abschliessend die Richtigkeit seiner Angaben unterschriftlich bestätigte (vgl. SEM-Akten act. […]-22/10 S. 10, act. […]-28/25 S. 25, act. […]-42/16 S. 16). Die Vo- rinstanz hat den Beschwerdeführer in der zweiten Anhörung gefragt, ob er während seiner Zeit bei E._______ mit seinen Eltern direkten Kontakt ge- habt habe. Neben der Beantwortung dieser präzis gestellten Frage fügte der Beschwerdeführer von sich aus an, dass E._______ seinen Vater ab und zu angerufen habe und mit ihm in Geheimsprache gesprochen habe. Diese Aussage ist klar verständlich und bedarf keiner Nachfrage. Dem SEM ist nicht vorzuwerfen, es habe zu Unrecht keine Nachfrage gestellt. Zudem ist es für den Entscheid unerheblich, mit wessen Telefon diese Kon- takte stattgefunden haben und in welchem Umfang. Eine Verletzung der Untersuchungspflicht ist zu verneinen.</w:t>
      </w:r>
    </w:p>
    <w:p>
      <w:r>
        <w:rPr>
          <w:b/>
        </w:rPr>
        <w:t>E. 3.3</w:t>
      </w:r>
    </w:p>
    <w:p>
      <w:r>
        <w:t>Soweit weiter beanstandet wird, dass sich das SEM bei der Prüfung des Wegweisungsvollzugs auf eine pauschale Einschätzung gestützt habe, ist folgendes festzuhalten. Das SEM hat in seiner Verfügung nach- vollziehbar ausgeführt, dass im Iran trotz Auseinandersetzungen zwischen Protestierenden und Sicherheitskräften keine Situation allgemeiner Gewalt herrsche. Der Beschwerdeführer sei ein junger, gesunder Mann mit guter Schulbildung und Arbeitserfahrung als Tagelöhner. Es sei nicht davon aus- zugehen, dass er bei einer Rückkehr erneut als (...) tätig sein müsse. Er könne eine Vielzahl legaler Hilfs- und Assistenztätigkeiten ausüben. Er ver- füge über ein intaktes familiäres Netzwerk und pflege ein gutes Verhältnis zu seiner Familie. Vor seiner Ausreise habe er mit ihnen zusammenge- wohnt und Unterstützung erhalten, weshalb davon auszugehen sei, dass er dorthin zurückkehren könne. Damit hat das SEM die Überlegungen ge- nannt, von welchen es sich leiten liess, und hinreichend konkret auf die persönliche Situation des Beschwerdeführers Bezug genommen.</w:t>
      </w:r>
    </w:p>
    <w:p>
      <w:r>
        <w:rPr>
          <w:b/>
        </w:rPr>
        <w:t>E. 3.4</w:t>
      </w:r>
    </w:p>
    <w:p>
      <w:r>
        <w:t>Folglich rechtfertigt sich eine Rückweisung der Sache an die Vorinstanz zur Neubeurteilung nicht. Die Rückweisungsanträge sind abzuweisen.</w:t>
      </w:r>
    </w:p>
    <w:p>
      <w:r>
        <w:t>D-2185/2025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w:t>
      </w:r>
    </w:p>
    <w:p>
      <w:r>
        <w:rPr>
          <w:b/>
        </w:rPr>
        <w:t>E. 5.1</w:t>
      </w:r>
    </w:p>
    <w:p>
      <w:r>
        <w:t>Das SEM führt zur Begründung seines Entscheids aus, dass der Be- schwerdeführer die geltend gemachte behördliche Suche nach ihm (Haus- durchsuchung als Schlüsselmoment) nicht in einer für die Glaubhaftma- chung hinreichenden qualitativen und quantitativen Substanz geschildert habe. Es zeige sich dabei ein markanter Strukturunterschied zu den Schil- derungen betreffend seine Demonstrationsteilnahme, die ausführlich und substanziiert ausgefallen seien. Dieser Detailgrad sei umso überraschen- der, als der Beschwerdeführer ausgesagt habe, dass er darüber, was in der Nacht zuhause passiert sei, nicht so genau Bescheid wisse, weil er nicht dort gewesen sei. Er habe in vergleichbarem Stil weitere konkrete Handlungsabfolgen, Interaktionen und Dialoge zwischen seinem Vater, sei- nem Onkel und dem Schlepper wiedergegeben, bei welchen er gemäss seiner Aussage nicht anwesend gewesen sei. Durch diese offensichtlich ausgeschmückten Schilderungen von Handlungen Dritter, die er vom Hö- rensagen kenne, entstehe insgesamt der Eindruck konstruierter Sachver- haltselemente ohne tatsächlichen Erlebnisbezug. Weiter habe der</w:t>
      </w:r>
    </w:p>
    <w:p>
      <w:r>
        <w:t>D-2185/2025 Seite 7 Beschwerdeführer widersprüchliche Aussagen gemacht, welche in der Summe die Konstruiertheit der geltend gemachten behördlichen Suche nach ihm unterstreichen würden. Er sei zwar bei beiden Befragungen noch minderjährig gewesen, was zu berücksichtigen sei. Es sei aber insgesamt der Eindruck eines jungen Mannes mit überdurchschnittlich hohen kogniti- ven und kommunikativen Fähigkeiten entstanden, weshalb die Minderjäh- rigkeit kaum ins Gewicht falle. Die Teilnahme an Demonstrationen habe keine flüchtlingsrechtliche Rele- vanz, weil der Beschwerdeführer keine Probleme mit den iranischen Be- hörden habe glaubhaft machen können. Zudem habe der iranische Revo- lutionsführer Ali Khamenei Begnadigungen und Strafmilderungen für Zehn- tausende Gefangene, darunter festgenommene Demonstranten, verkün- det. Auch die Religionszugehörigkeit zu den Yaresanen und die Zugehörig- keit zur kurdischen Ethnie sowie die Tätigkeit als (...) seien flüchtlingsrecht- lich nicht relevant. Der Beschwerdeführer vermöge auch aus den Beweismitteln nichts abzu- leiten. Bei den eingereichten Schreiben der Yarsan Democratic Organiza- tion und der Kurdistan Human Rights Association handle es sich um Gefäl- ligkeitsschreiben, denen kaum Beweiswert zukomme. Abgesehen davon würden sie lediglich in allgemeiner Form die allgemeinen Schwierigkeiten und Nachteile beschreiben, welchen Mitglieder dieser Gemeinschaft im Iran ausgesetzt seien. Aus den eingereichten Screenshots von Demonst- rationen lasse sich keine flüchtlingsrechtlich relevante Verfolgung des Be- schwerdeführers ableiten. Das Foto am Grab seines Freundes könne zu einem beliebigen Zeitpunkt entstanden sein und habe keinen Beweiswert.</w:t>
      </w:r>
    </w:p>
    <w:p>
      <w:r>
        <w:rPr>
          <w:b/>
        </w:rPr>
        <w:t>E. 5.2</w:t>
      </w:r>
    </w:p>
    <w:p>
      <w:r>
        <w:t>In der Beschwerde wird entgegnet, der Beschwerdeführer habe den fluchtauslösenden Moment nicht selbst erlebt, sondern durch seinen Onkel nachträglich geschildert bekommen. Dass die diesbezüglichen Angaben nicht denselben Detailgrad aufweisen würden wie jene zur Demonstrati- onsteilnahme sei damit erklärbar. Er sei zum Zeitpunkt der relevanten Er- eignisse erst (…) Jahre alt gewesen. Bei der Aussagewürdigung minder- jähriger Asylsuchender seien besondere Anforderungen zu beachten, wel- che ihre Grundlage im Kindeswohlprinzip (Art. 3 der UN-Kinderrechtskon- vention) und Art. 29 Abs. 1 BV finden würden. Das SEM verkenne, dass Jugendliche selbst bei hoher sprachlicher Kompetenz emotional, psycho- logisch und entwicklungsbedingt nicht in der Lage seien, komplexe Bedro- hungslagen vollständig zu überblicken und kohärent darzustellen. Auch die fehlende Bezugsperson vor Ort und seine belastende Fluchterfahrung</w:t>
      </w:r>
    </w:p>
    <w:p>
      <w:r>
        <w:t>D-2185/2025 Seite 8 hätten bei der Aussagewürdigung berücksichtigt werden müssen. Der Be- schwerdeführer habe keine widersprüchlichen Aussagen zum Schlüsseler- eignis der Hausdurchsuchung gemacht. Die unterschiedlichen Antworten seien Ausdruck einer kontextbezogenen und fokussierten Beantwortung der jeweils gestellten Frage und würden in beiden Anhörungspassagen eine konsistente und plausible Erinnerungsschilderung zeigen. Gleiches gelte für den angeblichen Widerspruch betreffend den telefonischen Kon- takt zwischen seinem Vater und E._______. Das SEM bemängle sodann zu Unrecht unterschiedliche Angaben zum Zeitpunkt der Hausdurchsu- chung, zur Teilnahme an der Beerdigung eines Freundes trotz angeblich bestehender Gefährdungslage sowie inkonsistente Aussagen über Kom- munikationsverläufe mit Familienmitgliedern. Die Abweichungen seien marginaler Natur und bei natürlicher Erinnerungsbildung, insbesondere bei traumatisierenden Ereignissen, typisch. Es sei kein Widerspruch, dass der Beschwerdeführer einerseits einräume, nicht über alle Details der Haus- durchsuchung Bescheid zu wissen und er andererseits gewisse Abläufe detailliert habe schildern können. Die vom SEM vorgebrachte Amnestie sei weder pauschal noch dauerhaft ausgestaltet und schliesse zudem das Ri- siko künftiger Verfolgung nicht aus, wenn wie beim Beschwerdeführer kon- krete Exponierungsmerkmale (Demonstrationsteilnahmen und Demonstra- tionsteilnahme mit Sachbeschädigung) bestünden. Es würden Videoauf- nahmen von ihm an der Demonstration bestehen, weshalb von einer be- hördlichen Identifikation auszugehen sei. Die Behörden verfolgten auch minderjährige Protestierende. Ferner sei der Beschwerdeführer im Schul- alltag aufgrund seiner religiösen Zugehörigkeit schikaniert und vom Schul- direktor körperlich misshandelt worden. Die Verbindung aus ethnischer Marginalisierung als Kurde, religiöser Intoleranz gegenüber Yaresanen, er- lebter Diskriminierung im Bildungsbereich und einer marginalisierten sozi- alen Stellung im Herkunftsgebiet sei geeignet, eine andauernde und sys- tematische Benachteiligung zu konstituieren, welche das Mass der flücht- lingsrechtlichen Relevanz durchaus erreiche. Die eingereichten Schreiben von Menschenrechtsorganisationen würden die Zugehörigkeit des Beschwerdeführers zur kurdischen beziehungs- weise yaresanischen Gemeinschaft sowie dessen politische Exponiertheit im Zusammenhang mit den Demonstrationen bestätigen. Gleiches gelte für das Foto am Grab seines Freundes. Die pauschale Abwertung dieser Be- weismittel durch die Vorinstanz verletze daher den Grundsatz der freien Beweiswürdigung und das Gebot der wohlwollenden Beweiswürdigung im Asylverfahren.</w:t>
      </w:r>
    </w:p>
    <w:p>
      <w:r>
        <w:t>D-2185/2025 Seite 9</w:t>
      </w:r>
    </w:p>
    <w:p>
      <w:r>
        <w:rPr>
          <w:b/>
        </w:rPr>
        <w:t>E. 6.1</w:t>
      </w:r>
    </w:p>
    <w:p>
      <w:r>
        <w:t>Die Vorinstanz hat in der angefochtenen Verfügung die vom Beschwer- deführer geltend gemachten zentralen Vorbringen – wie nachfolgend auf- gezeigt – zu Recht als teilweise unglaubhaft und im Übrigen als nicht asyl- rechtlich relevant erachtet. Es kann mit nachfolgenden Ergänzungen auf die ausführlichen Erwägungen der angefochtenen Verfügung verwiesen werden. Die Ausführungen auf Beschwerdeebene führen zu keiner ande- ren Betrachtungsweise.</w:t>
      </w:r>
    </w:p>
    <w:p>
      <w:r>
        <w:rPr>
          <w:b/>
        </w:rPr>
        <w:t>E. 6.2</w:t>
      </w:r>
    </w:p>
    <w:p>
      <w:r>
        <w:t>Vorab ist festzuhalten, dass das SEM im Rahmen einer Gesamtbeur- teilung der Vorbringen zur damaligen Minderjährigkeit des Beschwerdefüh- rers geäussert und im Einklang mit der Rechtsprechung des Bundesver- waltungsgerichts das Alter des Beschwerdeführers, seinen Reifegrad und die Komplexität der Vorbringen berücksichtigt sowie während der Befra- gungen eine vertrauensvolle, entspannte Atmosphäre geschaffen hat (vgl. BVGE 2014/30 E. 2.3.2 ff.). Wie aus den Anhörungsprotokollen hervor- geht, war der Beschwerdeführer in der Lage, komplexe Fragen zu verste- hen und lange wie anspruchsvolle Sachverhalte vorzutragen. Die Anhö- rungsprotokolle erwecken auch nicht den Eindruck, dass der Beschwerde- führer nicht offen und frei von seinen Fluchtgründen hätte berichten können oder die Fragen nicht verstanden hätte. Die pauschale Behauptung, wo- nach nicht automatisch von der kognitiven Reife des damals (…)-jährigen Beschwerdeführers ausgegangen werden könne, vermag die Einschät- zung des SEM nicht zu entkräften. So geht auch das Amt des Hohen Flüchtlingskommissars der Vereinten Nationen (UNHCR) bei Heranwach- senden ab 16 Jahren von einer genügenden Reife aus (vgl. Handbuch über Verfahren und Kriterien zur Feststellung der Flüchtlingseigenschaft ge- mäss dem Abkommen von 1951 und dem Protokoll von 1967 über die Rechtsstellung der Flüchtlinge, Neuauflage 2003, S. 62, Rz. 215 &lt;https://www.unhcr.org/wp-content/uploads/sites/27/2017/04/UN- HCR-Handbuch.pdf&gt;, abgerufen am 30.05.2025). Es ist daher nicht er- sichtlich, dass die Vorinstanz die Minderjährigkeit des Beschwerdeführers unsachgemäss beurteilt hätte.</w:t>
      </w:r>
    </w:p>
    <w:p>
      <w:r>
        <w:rPr>
          <w:b/>
        </w:rPr>
        <w:t>E. 6.3</w:t>
      </w:r>
    </w:p>
    <w:p>
      <w:r>
        <w:t>Die in der Beschwerde enthaltenen pauschalen Behauptungen wie etwa, dass die plausible Kausalität zwischen der Hausdurchsuchung, der Gewalt gegen Familienmitglieder und der Fluchtentscheidung deutlich für die Echtheit der Darstellung spreche, sind nicht geeignet, die Einschätzung des SEM, das Asylvorbringens des Beschwerdeführers betreffend die be- hördliche Suche nach ihm aufgrund seiner Demonstrationsteilname, sei unglaubhaft, umzustossen. Der Vorinstanz ist darin beizupflichten, dass es</w:t>
      </w:r>
    </w:p>
    <w:p>
      <w:r>
        <w:t>D-2185/2025 Seite 10 zwischen den Schilderungen zur Demonstrationsteilnahme und denjenigen zur Hausdurchsuchung als Schlüsselereignis markante Strukturunter- schiede gibt. So machte der Beschwerdeführer anlässlich der ersten An- hörung fast dreiseitige, freie Ausführungen zur Demonstrationsteilname (vgl. SEM-Akten act. [...]-28/25 F69) und beantwortete entsprechende Nachfragen des SEM auf rund zwei Seiten (vgl. SEM-Akten act. […]-28/25 F82-F85). Auf die offene Fragestellung nach dem Moment, in welchem er von der Hausdurchsuchung bei seiner Familie und dem Verhör seines Va- ters erfahren habe, antwortete er jedoch lediglich, er habe sich nicht mehr von seiner Familie verabschieden können und flüchten müssen, um Prob- lemen in der Heimat zu entgehen (vgl. SEM-Akten act. […]-28/25 F95). Auch die vier Rückfragen der Vorinstanz beantwortete er kurz, pauschal und unspezifisch (vgl. SEM-Akten act. […]-28/25 F96-F99). Anlässlich der zweiten Anhörung machte er detaillierte Angaben zum Ablauf der Haus- durchsuchung (vgl. SEM-Akten act. […]-42/16 F22). Die Frage sowie die erste Nachfrage betreffend Erleben des Schlüsselereignisses (Moment, als er von der Hausdurchsuchung erfahren hat) fielen wiederum kurz, pau- schal und unspezifisch aus (vgl. SEM-Akten act. […]-42/16 F28 f.). Bei der zweiten Nachfrage führte er aus, wie er sich gefühlt habe (vgl. SEM-Akten act. […]-42/16 F30). Erst auf eine weitere Nachfrage gab der Beschwerde- führer erstmals detailliert zu Protokoll, wie er von der Hausdurchsuchung erfahren habe (vgl. SEM-Akten act. [...]-42/16 F31). Aus dem Argument, wonach Aussagen zu indirekt Erlebtem einen geringeren Detailgrad auf- weisen würden, kann nichts zugunsten des Beschwerdeführers abgeleitet werden, zumal er zum Ablauf der Hausdurchsuchung, zur Verhaftung und zum Verhör des Vaters – ebenfalls indirekt Erlebtes – sehr wohl detaillierte Angaben zu machen vermochte (vgl. SEM-Akten act. [...]-28/25 F69 S. 12, [...]-42/16 F22, F35). Es ist nicht nachvollziehbar, inwiefern die Hausdurch- suchung, welche angeblich ausschlaggebend für die Flucht des Beschwer- deführers gewesen und somit lebensprägend ist, nicht in gleicher Weise emotional stark verankert worden sein sollte, wie es der Beschwerdeführer von der Hausdurchsuchung, der Verhaftung und dem Verhör seines Vaters behauptet (vgl. Ziff. 12 S. 18 der Beschwerde).</w:t>
      </w:r>
    </w:p>
    <w:p>
      <w:r>
        <w:rPr>
          <w:b/>
        </w:rPr>
        <w:t>E. 6.4</w:t>
      </w:r>
    </w:p>
    <w:p>
      <w:r>
        <w:t>Die von der Vorinstanz zutreffend aufgeführten Widersprüche werden in der Beschwerde nicht aufgelöst. Das SEM hat dem Beschwerdeführer klare Fragen gestellt, welche er – wie in der vorinstanzlichen Verfügung dargelegt – teilweise widersprüchlich beantwortet hat. Dabei erstaunt, dass sich er nicht mehr ins Dorf seines Grossvaters namens F._______ getraut haben will, aber an der Beerdigung seines Freundes in ebendiesem Dorf teilgenommen hat. Seine Erklärung, er habe keine Angst gehabt, da er</w:t>
      </w:r>
    </w:p>
    <w:p>
      <w:r>
        <w:t>D-2185/2025 Seite 11 notfalls um ein Versteck gewusst hätte (vgl. SEM-Akten act. [...]-28/25 F91, F103, F105), überzeugt nicht und die in der Beschwerde dargelegten Vor- sichtsmassnahmen für den Besuch der Beerdigung blieben unsubstanziiert und vermögen die Unstimmigkeit in seinen Angaben nicht zu entkräften. Weiter können die widersprüchlichen Angaben betreffend Eintreffen seines Onkels, welcher ihm die Neuigkeit der Hausdurchsuchung überbracht habe, nicht aufgelöst werden. Dass der Beschwerdeführer den telefoni- schen Erstkontakt vor dem Eintreffen des Onkels nicht mehr erwähnt hat, ist nicht wie in der Beschwerde behauptet mit einer fokussierten Beantwor- tung der Frage zu erklären, zumal der Beschwerdeführer anlässlich der zweiten Befragung ausführte, dass er plötzlich gehört habe, dass ein Auto vorgefahren sei und sich sein Onkel darin befunden habe (vgl. SEM-Akten act. [...]-42/16 F31). Hätte es den telefonischen Erstkontakt zu seinem On- kel tatsächlich gegeben, hätte er wohl nicht plötzlich ein Auto gehört, son- dern bereits gewusst, dass in den kommenden Minuten eines heranfahren würde. Dieser Widerspruch lässt sich zudem mit seiner Angabe untermau- ern, in welcher er auf die Aufforderung, von der behördlichen Suche nach ihm zu erzählen, antwortete, dass sein Onkel ihn zum Haus von E._______ mitgenommen und ihm dort gesagt habe, dass vor einer Woche das Haus durchsucht worden sei (vgl. SEM-Akten act. [...]-42/16 F21). Auch wenn unterschiedliche Angaben zum Zeitpunkt der Hausdurchsuchung für sich allein betrachtet nicht zwingend einen relevanten Widerspruch begründen würden, fallen diese bei einer Gesamtbetrachtung ins Gewicht. Bei der Erstbefragung führte der Beschwerdeführer aus, dass das Haus um (…) Uhr gestürmt worden sei. Bei der Anhörung gab er an, dass das Haus ge- gen (…) Uhr durchsucht worden sei. Gleiches hat für die widersprüchlichen Angaben betreffend den telefonischen Kontakt zwischen seinem Vater und E._______ zu gelten.</w:t>
      </w:r>
    </w:p>
    <w:p>
      <w:r>
        <w:rPr>
          <w:b/>
        </w:rPr>
        <w:t>E. 6.5</w:t>
      </w:r>
    </w:p>
    <w:p>
      <w:r>
        <w:t>Auch aus den eingereichten Beweismitteln lässt sich nichts zu Gunsten des Beschwerdeführers ableiten. Diese lassen keine verbindlichen Schlüsse auf eine staatliche Verfolgung zu. So sind die Schreiben der Yar- san Democratic Organization und der Kurdistan Human Rights Association als Gefälligkeitsschreiben einzustufen, denen von vornherein wenig Be- weiskraft zukommt. Aus den eingereichten Screenshots von Demonstrati- onen ergibt sich keine flüchtlingsrechtlich relevante Verfolgung des Be- schwerdeführers. Das Foto am Grab des Freundes kann zudem zu einem beliebigen Zeitpunkt entstanden sein und ist ebenfalls nicht flüchtlings- rechtlich relevant. Die seinem Vater angeblich von der Polizei vorgehalte- nen Aufnahmen, auf welchen der Beschwerdeführer an der Demonstration zu sehen ist, hat er (Beschwerdeführer) angeblich im Wald verloren (vgl.</w:t>
      </w:r>
    </w:p>
    <w:p>
      <w:r>
        <w:t>D-2185/2025 Seite 12 SEM-Akten act. [...]-28/25 F87). Aus der in der Beschwerdeschrift pauschal vorgetragenen Behauptung, wonach bei einer Kontextualisierung der ein- gereichten Schreiben die Glaubhaftmachung hätte gestützt werden kön- nen, ergibt sich ebenfalls nichts zu seinen Gunsten. Die Vorinstanz hat nachvollziehbar und zutreffend dargelegt, weshalb sie die behördliche Su- che nicht als glaubhaft erachtet hat. Es ist auch keine Verletzung des Grundsatzes der freien Beweiswürdigung ersichtlich.</w:t>
      </w:r>
    </w:p>
    <w:p>
      <w:r>
        <w:rPr>
          <w:b/>
        </w:rPr>
        <w:t>E. 6.6</w:t>
      </w:r>
    </w:p>
    <w:p>
      <w:r>
        <w:t>Zusammenfassend ist festzuhalten, dass der Beschwerdeführer die im Zusammenhang mit seiner Demonstrationsteilnahme angeblich erfolgte behördliche Suche nicht glaubhaft machen konnte.</w:t>
      </w:r>
    </w:p>
    <w:p>
      <w:r>
        <w:rPr>
          <w:b/>
        </w:rPr>
        <w:t>E. 7.1</w:t>
      </w:r>
    </w:p>
    <w:p>
      <w:r>
        <w:t>Zu prüfen bleibt indes, ob dem Beschwerdeführer bei einer Rückkehr in sein Heimatland aufgrund seiner Demonstrationsteilnahme, seiner kur- disch-yaresanischen Identität oder seiner früheren Tätigkeit als (...) ernst- hafte Nachteile drohen.</w:t>
      </w:r>
    </w:p>
    <w:p>
      <w:r>
        <w:rPr>
          <w:b/>
        </w:rPr>
        <w:t>E. 7.2</w:t>
      </w:r>
    </w:p>
    <w:p>
      <w:r>
        <w:t>Soweit in der Beschwerde vorgebracht wird, dass die vom iranischen Revolutionsführer für einfache Protestteilnehmende ausgesprochene Am- nestie nicht dauerhafter Natur sei und der Beschwerdeführer über Expo- nierungsmerkmale verfüge, ist festzuhalten, dass seine Vorbringen betref- fend behördliche Suche nicht glaubhaft gemacht werden konnten (vgl. E. 6). Gemäss eigenen Angaben war er bis auf die Teilnahmen an vier bis fünf Demonstrationen nicht politisch aktiv. Zudem hatte er nie Probleme mit den iranischen Behörden (vgl. SEM-Akten act. [...]-28/25 F107). Aus der blossen Behauptung, eine Überwachungskamera habe ihn bei der De- monstrationsteilname aufgenommen und sein Vater habe die Bilder von der Polizei vorgelegt erhalten, lässt sich keine erhebliche Wahrscheinlich- keit für eine asylrechtlich relevante Verfolgung herleiten. Auch aus diesem Einwand lässt sich nichts zu seinen Gunsten ableiten, zumal auch auf Be- schwerdeebene nichts Substanzielles zu den behaupteten konkreten Ex- ponierungsmerkmalen vorgebracht wird. Aufgrund des Gesagten und in Berücksichtigung der zutreffenden Erwägungen der Vorinstanz ist daher eine asylrechtlich relevante Verfolgung aufgrund der einfachen Demonst- rationsteilnahme ohne anschliessende Festnahme unwahrscheinlich. Auf- grund der Amnestie für die Demonstranten im Iran ist eine Gefährdungs- lage für den Beschwerdeführer ebenfalls als unwahrscheinlich zu erachten.</w:t>
      </w:r>
    </w:p>
    <w:p>
      <w:r>
        <w:rPr>
          <w:b/>
        </w:rPr>
        <w:t>E. 7.3</w:t>
      </w:r>
    </w:p>
    <w:p>
      <w:r>
        <w:t>Hinsichtlich des Einwandes in der Beschwerde, der Beschwerdeführer habe aufgrund seiner kurdischen Ethnie und yaresanischen</w:t>
      </w:r>
    </w:p>
    <w:p>
      <w:r>
        <w:t>D-2185/2025 Seite 13 Religionszugehörigkeit Unannehmlichkeiten in der Schule erleiden müs- sen, ist festzustellen, dass den Akten keinerlei substanziierte Hinweise da- rauf entnommen werden können, dass er in der Vergangenheit asylbeacht- lichen religiös oder ethnisch motivierten Behelligungen ausgesetzt war. Dass er angeblich in der Schule zum Fasten, Beten und Koranlesen ge- zwungen worden ist und einige Male geschlagen wurde, erreicht – wie die Vorinstanz zutreffend ausgeführt hat – die vom Asylgesetz geforderte In- tensität nicht. Ebenso wenig gibt es eine Kollektivverfolgung von Yaresa- nen und Kurden im Iran. In der Beschwerde wird auch nicht substanziiert, inwiefern eine solche Kollektivverfolgung bestehen sollte. Demnach er- scheint auch eine entsprechende Verfolgungsfurcht als unbegründet und es ist auch in einer kumulativen Betrachtungsweise von Ethnie, Religion, Bildung und sozialer Stellung keine flüchtlingsrechtliche Relevanz auszu- machen.</w:t>
      </w:r>
    </w:p>
    <w:p>
      <w:r>
        <w:rPr>
          <w:b/>
        </w:rPr>
        <w:t>E. 7.4</w:t>
      </w:r>
    </w:p>
    <w:p>
      <w:r>
        <w:t>Betreffend berufliche Tätigkeit als (...) kann auf die zutreffenden Erwä- gungen in der vorinstanzlichen Verfügung verwiesen werden. Die Tätigkei- ten haben als abgeschlossene Handlungen keine Auswirkungen auf die Gegenwart und der Beschwerdeführer macht auch nicht geltend, wegen dieser Tätigkeit konkrete Probleme im Iran gehabt zu haben. Auf Be- schwerdeebene wird denn auch ausgeführt, dass die Tätigkeit per se kein flüchtlingsrechtlich relevantes Motiv darstelle (vgl. Ziff. 14 S. 21 der Be- schwerde).</w:t>
      </w:r>
    </w:p>
    <w:p>
      <w:r>
        <w:rPr>
          <w:b/>
        </w:rPr>
        <w:t>E. 7.5</w:t>
      </w:r>
    </w:p>
    <w:p>
      <w:r>
        <w:t>Zusammenfassend ist festzustellen, dass keine konkreten und glaub- haften Hinweise dafür vorliegen, dass der Beschwerdeführer im Zeitpunkt seiner Ausreise aus dem Iran einer asylbeachtlichen Verfolgung ausge- setzt war oder dass er damals respektive im Falle seiner Rückkehr ins Hei- matland eine zukünftige asylbeachtliche Verfolgung zu befürchten hatte respektive hätte. Demnach hat die Vorinstanz zu Recht die Flüchtlingsei- genschaft verneint und das Asylgesuch abgelehnt.</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zu Recht angeordnet (Art. 44 AsylG; vgl. BVGE 2013/37 E. 4.4; 2009/50 E. 9, je m.w.H.).</w:t>
      </w:r>
    </w:p>
    <w:p>
      <w:r>
        <w:t>D-2185/2025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dem Beschwerdeführer nicht gelungen ist, eine flüchtlingsrechtlich erhebliche Gefährdung nachzuweisen oder glaubhaft zu machen, findet der in Art. 5 AsylG verankerte Grundsatz der Nichtrückschiebung im vor- liegenden Verfahren keine Anwendung. Eine Rückkehr in den Heimatstaat ist demnach unter dem Aspekt von Art. 5 AsylG rechtmässig. Sodann ergeben sich weder aus den Aussagen des Beschwerdeführers noch aus den Akten Anhaltspunkte dafür, dass er für den Fall einer Aus- schaffung in den Iran dort mit beachtlicher Wahrscheinlichkeit – im Sinne eines «real risk» (vgl. dazu das Urteil des EGMR Saadi gegen Italien vom 28. Februar 2008, Grosse Kammer 37201/06, §§ 124–127 m.w.H.) – einer nach Art. 3 EMRK oder Art. 1 FoK verbotenen Strafe oder Behandlung</w:t>
      </w:r>
    </w:p>
    <w:p>
      <w:r>
        <w:t>D-2185/2025 Seite 15 ausgesetzt wäre. Auch die durchaus nicht unproblematische allgemeine Menschenrechtssituation im Iran, lässt den Wegweisungsvollzug im heuti- gen Zeitpunkt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Trotz erheblicher Spannungen, die seit Mitte September 2022 im Land bestehen, herrscht im Iran gegenwärtig weder Krieg oder Bürgerkrieg noch eine Situation allgemeiner Gewalt, aufgrund derer eine Rückkehr ge- nerell unzumutbar wäre (vgl. statt vieler Urteil BVGer E-2621/2022 vom</w:t>
      </w:r>
    </w:p>
    <w:p>
      <w:r>
        <w:rPr>
          <w:b/>
        </w:rPr>
        <w:t>E. 9.3.2</w:t>
      </w:r>
    </w:p>
    <w:p>
      <w:r>
        <w:t>Es sind auch keine individuellen Gründe ersichtlich, welche einem Vollzug der Wegweisung entgegenstehen könnten. Der zwischenzeitlich volljährige Beschwerdeführer verfügt über eine solide Schulbildung und ge- wisse erste Arbeitserfahrungen als (...). Es ist – trotz der in keiner Weise substanziierten gegenteiligen Behauptung in der Beschwerde – davon aus- zugehen, dass er bei Bedarf erneut bei seiner nach wie vor am Herkunftsort lebenden Familie einziehen könnte und von dieser unterstützt würde, zu- mal er eine asylrelevante Verfolgung und damit auch ein Abwenden seiner Familie von ihm nicht glaubhaft zu machen vermochte. Soweit in der Be- schwerde geltend gemacht wird, der Beschwerdeführer sei psychisch be- lastet, ist festzuhalten, dass diese sich bei einer Rückkehr insofern bessern dürfte, als er seine Belastung wesentlich auf die lange Trennung von seiner Mutter und seiner Familie zurückführt (vgl. SEM-Akten act. [...]-22/10 Pt. 8.2, 28/25 F5). Im Übrigen ist die geltend gemachte psychische Belas- tung nicht belegt und abgesehen davon weist das Gesundheitssystem im Iran gemäss Erkenntnissen des Gerichts ein hohes Niveau auf und na- mentlich allfällige psychische Beschwerden könnten dort sowohl ambulant als auch stationär behandelt werden (vgl. Urteil des BVGer E-2268/2025 vom 9. Mai 2025 E. 8.3.2 m.w.H.).</w:t>
      </w:r>
    </w:p>
    <w:p>
      <w:r>
        <w:rPr>
          <w:b/>
        </w:rPr>
        <w:t>E. 9.3.3</w:t>
      </w:r>
    </w:p>
    <w:p>
      <w:r>
        <w:t>Nach dem Gesagten erweist sich der Vollzug der Wegweisung auch als zumutbar.</w:t>
      </w:r>
    </w:p>
    <w:p>
      <w:r>
        <w:t>D-2185/2025 Seite 16</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 10. Aus diesen Erwägungen ergibt sich, dass die angefochtene Verfügung Bundesrecht nicht verletzt und auch sonst nicht zu beanstanden ist (Art. 106 Abs. 1 AsylG und Art. 49 VwVG). Die Beschwerde ist demnach abzuweisen. 11. Bei diesem Ausgang des Verfahrens wären die Kosten dem Beschwerde- führer aufzuerlegen (Art. 63 Abs. 1 VwVG). Das Gesuch um Gewährung der unentgeltlichen Prozessführung ist jedoch gutzuheissen, da von der Prozessbedürftigkeit des Beschwerdeführers auszugehen ist und die Rechtsbegehren sich nicht als aussichtlos darstellten. Es sind keine Ver- fahrenskosten zu erheben (Art. 65 Abs. 1 VwVG). (Dispositiv nächste Seite)</w:t>
      </w:r>
    </w:p>
    <w:p>
      <w:r>
        <w:t>D-2185/2025 Seite 17</w:t>
      </w:r>
    </w:p>
    <w:p>
      <w:r>
        <w:rPr>
          <w:b/>
        </w:rPr>
        <w:t>E. 10</w:t>
      </w:r>
    </w:p>
    <w:p>
      <w:r>
        <w:t>Aus diesen Erwägungen ergibt sich, dass die angefochtene Verfügung Bundesrecht nicht verletzt und auch sonst nicht zu beanstanden ist (Art. 106 Abs. 1 AsylG und Art. 49 VwVG). Die Beschwerde ist demnach abzuweisen.</w:t>
      </w:r>
    </w:p>
    <w:p>
      <w:r>
        <w:rPr>
          <w:b/>
        </w:rPr>
        <w:t>E. 11</w:t>
      </w:r>
    </w:p>
    <w:p>
      <w:r>
        <w:t>Bei diesem Ausgang des Verfahrens wären die Kosten dem Beschwerdeführer aufzuerlegen (Art. 63 Abs. 1 VwVG). Das Gesuch um Gewährung der unentgeltlichen Prozessführung ist jedoch gutzuheissen, da von der Prozessbedürftigkeit des Beschwerdeführers auszugehen ist und die Rechtsbegehren sich nicht als aussichtlos darstellten. Es sind keine Verfahrenskosten zu erheben (Art. 65 Abs. 1 VwVG). (Dispositiv nächste Seite)</w:t>
      </w:r>
    </w:p>
    <w:p>
      <w:r>
        <w:rPr>
          <w:b/>
        </w:rPr>
        <w:t>E. 12</w:t>
      </w:r>
    </w:p>
    <w:p>
      <w:r>
        <w:t>Dezember 2024 E. 8.2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