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D-2177/2015 vom 11. Dezember 2017</w:t>
      </w:r>
    </w:p>
    <w:p>
      <w:r>
        <w:t>Bundesverwaltungsgericht, 2017-12-11, DE</w:t>
      </w:r>
    </w:p>
    <w:p>
      <w:r>
        <w:rPr>
          <w:b/>
        </w:rPr>
        <w:t xml:space="preserve">Quelle: </w:t>
      </w:r>
      <w:r>
        <w:t>https://mcp.opencaselaw.ch/entscheid/bvger_D-2177_2015</w:t>
      </w:r>
    </w:p>
    <w:p>
      <w:r>
        <w:t>FR: TAF D-2177/2015 du 11 décembre 2017</w:t>
      </w:r>
    </w:p>
    <w:p>
      <w:r>
        <w:t>IT: TAF D-2177/2015 del 11 dicembre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Das vorliegende Verfahren wirft die Frage auf, ob die im Urteil der Grossen Kammer des Europäischen Gerichtshofes für Menschenrechte in Sachen Tarakhel gegen Schweiz vom 4. November 2014 (Grosse Kammer 29217/12) niedergelegten Grundsätze zwingend auch auf Verfahren Anwendung finden müssen, in denen nicht Familien mit Kindern sondern andere verletzliche Personen im Rahmen des Dublin-Verfahrens nach Italien überstellt werden sollten. Diese Rechtsfrage von grundsätzlicher Bedeutung wurde allen Richterinnen und Richtern der Abteilungen IV, V und VI des Bundesverwaltungsgerichts zur Abstimmung vorgelegt (Art. 25 VGG).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Den Akten ist zu entnehmen, dass der Beschwerdeführer am 30. Oktober 2014 mit einem Touristenvisum, ausgestellt von der italienischen Botschaft in Colombo, in den Schengenraum einreiste. Die Zuständigkeit Italiens ergibt sich gemäss Art. 12 Abs. 2 Dublin-III-VO. Das SEM ersuchte die italienischen Behörden am 27. Januar 2015 um Aufnahme des Beschwerdeführers gestützt auf Art. 21 Dublin-III-VO. Die italienischen Behörden liessen das Aufnahmeersuchen des SEM innert der in Art. 22 Abs. 1 Dublin-III-VO vorgesehenen Frist unbeantwortet, womit sie ihre Zuständigkeit infolge der sogenannten Verfristung de facto anerkannten (Art. 22 Abs. 7 Dublin-III-VO).</w:t>
      </w:r>
    </w:p>
    <w:p>
      <w:r>
        <w:rPr>
          <w:b/>
        </w:rPr>
        <w:t>E. 4.5</w:t>
      </w:r>
    </w:p>
    <w:p>
      <w:r>
        <w:t>Der in der Beschwerde vertretene Auffassung, die Abklärungen durch das SEM und die Botschaft seien in Hinblick auf die Erteilung des Visums an den Beschwerdeführer unvollständig und ungenügend gewesen, kann nicht gefolgt werden. Die involvierten Behörden verfügten über genügend Angaben, um den Beschwerdeführer zweifelsfrei zu identifizieren und ihm das erteilte Visum zuzuordnen. Es liegen keine Anhaltspunkte vor, aufgrund derer an den von den italienischen Behörden auf diploma-tischem Weg erhaltenen Auskünften zu zweifeln wäre. Das Bundesver-waltungsgericht geht - wie die Vorinstanz - davon aus, dass die italienische Botschaft in Colombo dem Beschwerdeführer ein Touristen-visum auf seinen Namen erteilt hatte. Ob er dies selbst beantragt hatte oder ob ein Schlepper das Visum für ihn organisierte, ist dabei nicht von Bedeutung. Relevant ist einzig, dass dieses Visum dem Beschwerde-führer die Einreise in den Schengenraum ermöglichte. Die grundsätzliche Zuständigkeit Italiens für die Durchführung des Asylverfahrens des Beschwerdeführers ist somit gegeben.</w:t>
      </w:r>
    </w:p>
    <w:p>
      <w:r>
        <w:rPr>
          <w:b/>
        </w:rPr>
        <w:t>E. 4.6</w:t>
      </w:r>
    </w:p>
    <w:p>
      <w:r>
        <w:t>Gemäss Art. 3 Abs. 2 Sätze 2 und 3 Dublin-III-VO wird der die Zuständigkeit prüfende Mitgliedstaat für die Durchführung des Asylverfahrens zuständig, falls es sich als unmöglich erweist, die gesuchstellende Person in den eigentlich zuständigen Mitgliedstaat zu überstellen, weil es wesentliche Gründe für die Annahme gibt, dass das Asyl-verfahren und die Aufnahmebedingungen für die schutzsuchenden Personen in jenem Mitgliedstaat Systemische Schwachstellen aufweisen, die eine Gefahr einer unmenschlichen oder entwürdigenden Behandlung im Sinne von Art. 4 der EU-Grundrechtecharta (ABl. C 364/1 vom 18.12.2000) mit sich bringen und nach den Regeln der Dublin-III-VO kein anderer zuständiger Mitgliedstaat bestimmt werden kann. Betreffend die Situation in Italien hielt der EGMR in seinem Urteil Tarakhel fest, dass - obwohl ernsthafte Zweifel an den ausreichenden Kapazitäten des italienischen Systems nicht von der Hand zu weisen seien und insbesondere ein Unterbringungsnotstand aufgrund der unbestrittenen Defizite in Italien hinsichtlich der Anzahl von verfügbaren Unterkunftsplätzen im Verhältnis zur Anzahl unterbringungsberechtigten Asylsuchenden festzustellen sei -, nicht davon ausgegangen werden könne, dass die Unterbringungssituation als solches die Überstellung von Asylsuchenden generell als unzulässig weil EMRK-widrig erscheinen lasse. Der Gerichtshof verneinte das Vorliegen systemischer Mängel (vgl. BVGE 2015/4 E. 4.1, sowie das Urteil Tarakhel, a.a.O., §§ 114 f. und 120).</w:t>
      </w:r>
    </w:p>
    <w:p>
      <w:r>
        <w:rPr>
          <w:b/>
        </w:rPr>
        <w:t>E. 4.6.1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Ferner kann sowohl der Mitgliedstaat, in dem ein Antrag auf internationalen Schutz gestellt worden ist und der das Verfahren zur Bestimmung des zuständigen Mitgliedstaates durchführt, als auch der zuständige Mitgliedstaat,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4.6.2</w:t>
      </w:r>
    </w:p>
    <w:p>
      <w:r>
        <w:t>Im Grundsatz können sich die Mitgliedstaaten auf die Vermutung verlassen, dass die am Gemeinsamen Europäischen Asylsystem beteiligten Staaten die Menschenrechte beachten, und sie dürfen insoweit Vertrauen ineinander haben (vgl. dazu und zum Folgenden BVGE 2010/45 E. 7.4 f.; ausserdem Europäischer Gerichtshof [EuGH], Urteil vom 21. Dezember 2011 in den verbundenen Rechtssachen C-411/10 [N. S./Secretary of State for the Home Department] und C-493/10 [M. E. u.a. /Refugee Applications Commissioner, Minister for Justice, Equality and Law Reform], Rz. 78 ff.). Diese Vermutung der Beachtung der Menschenrechte durch die Mitgliedstaaten ist allerdings nicht unwiderlegbar. Es ist nicht auszuschliessen, dass bei grösseren Problemen in einem bestimmten Mitgliedstaat die ernst zu nehmende Gefahr entstehen kann, wonach Asylsuchende bei einer Überstellung in diesen Mitgliedstaat einer völkerrechtlich verbotenen Behandlung ausgesetzt sein könnten, die mit ihren Rechten, wie sie sich namentlich aus dem Abkommen vom 28. Juli 1951 über die Rechtsstellung der Flüchtlinge (FK, SR 0.142.30) und aus der EMRK ergeben, unvereinbar wäre (vgl. BVGE 2011/35 E. 4.11). Die Rechtsprechung des Bundesverwaltungsgerichts hat derartige Problemlagen bereits für verschiedene Mitgliedstaaten erörtert (vgl. BVGE 2012/27 zu Malta, das (Referenzurteil des Bundesverwaltungsgerichts D-7853/2015 vom 31. Mai 2017 sowie das Urteil E-2093/2012 vom 9. Oktober 2013 zu Ungarn; E-1780/2014 vom 1. Mai 2014 und D-3794/2014 vom 17. April 2015 zu Bulgarien; E- 814/2013 vom 20. Juni 2013 zu Italien). Für die Widerlegung der Vermutung reicht indessen nicht schon der geringste Verstoss gegen die asylrechtlichen Normen aus; ansonsten würden die Verpflichtungen der Staaten im Gemeinsamen Europäischen Asylsystem ausgehöhlt. Wenn jedoch systemische Mängel des Asylverfahrens und der Aufnahmebedingungen für Asylsuchende ernstlichen Grund zur Annahme geben, dass die betroffene Person tatsächlich Gefahr läuft, einer unmenschlichen oder erniedrigenden Behandlung ausgesetzt zu werden, so ist der Mitgliedstaat gehalten, sie nicht an den als zuständig bestimmten Mitgliedstaat zu überstellen (vgl. BVGE 2012/27 E. 6.4). Ein Selbsteintritt kann, sofern die Rückkehr der gesuchstellenden Person in den zuständigen Mitgliedstaat eine konkrete Existenzgefährdung (beispielsweise aus medizinischen Gründen; vgl. BVGE 2011/9 E. 7 f.) zur Folge hätte, gerechtfertigt sein.</w:t>
      </w:r>
    </w:p>
    <w:p>
      <w:r>
        <w:rPr>
          <w:b/>
        </w:rPr>
        <w:t>E. 4.6.3</w:t>
      </w:r>
    </w:p>
    <w:p>
      <w:r>
        <w:t>Das Urteil Tarakhel des EGMR eröffnet den mit Dublin-Überstellungen befassten Asylbehörden der Dublin-Mitgliedstaaten neben dem Selbsteintritt gemäss Art. 17 Abs. 1 Dublin-III-VO noch eine weitere Handlungsoption, sofern in dem Mitgliedstaat, in den überstellt werden soll, das Risiko nicht ausgeschlossen werden kann, dass Asylsuchende bei einer Überstellung in einer Weise behandelt werden könnten, die ihre Grundrechte verletzen könnte. Der EGMR verpflichtete das damalige BFM (heute SEM) im Urteil dazu, vor der Überstellung einer Familie mit Kindern nach Italien von den italienischen Behörden individuelle Garantien einzuholen, ansonsten die Überstellung im Rahmen des Dublin-Verfahrens als nicht zulässig erachtet werde. Er verknüpfte die Zulässigkeit der Überstellung mit die Erfüllung einer weiteren Bedingung. Das Bundesverwaltungsgericht hat die sich aus diesem Urteil hinsichtlich der Situation für Familien mit Kindern ergebenden Konsequenzen für die Schweizer Asylpraxis in seinem Grundsatzurteil BVGE 2015/4 dargestellt. Auf die im Urteil enthaltene Zusammenfassung des Urteils Tarakhel wird vorliegend verwiesen (vgl. BVGE 2015/4 E. 4.1).</w:t>
      </w:r>
    </w:p>
    <w:p>
      <w:r>
        <w:rPr>
          <w:b/>
        </w:rPr>
        <w:t>E. 4.7</w:t>
      </w:r>
    </w:p>
    <w:p>
      <w:r>
        <w:t>Im vorliegenden Beschwerdeverfahren beruft sich die Rechtsvertreterin des Beschwerdeführers ebenfalls auf das Urteil Tarakhel und beantragt die Aufhebung der vorinstanzlichen Verfügung und die Rückweisung der Sache zur erneuten Überprüfung durch das SEM im Sinne der Schlussfolgerungen des Urteils des EGMR. Der Vollzug der verfügten Wegweisung nach Italien sei nicht zulässig, da der Beschwerdeführer besonders verletzlich sei. Er leide an einer sehr schweren chronischen Krankheit, die zum Tod führen könne, wenn er nicht unter permanenter ärztlicher Kontrolle und in stetiger Behandlung stehe. Sofern eine seinem Gesundheitszustand entsprechende Unterbringung sowie der Zugang zur nötigen medizinischen Versorgung in Italien nicht sichergestellt seien, drohe ihm mit hoher Wahrscheinlichkeit eine unmenschliche Behandlung im Sinne von Art. 3 EMRK. Die Vorinstanz wäre daher verpflichtet gewesen, vor Erlass des Entscheids von den italienischen Behörden konkrete Garantien einzuholen, hinsichtlich der Aufnahmebedingungen und der medizinischen Versorgung des Beschwerdeführers in Italien. Dies sei nach Aufhebung der Verfügung nachzuholen. Zu den so erhaltenen Garantien sei dem Beschwerdeführer sodann das rechtliche Gehör zu gewähren. Andernfalls sei seine Überstellung nicht zulässig.</w:t>
      </w:r>
    </w:p>
    <w:p>
      <w:r>
        <w:rPr>
          <w:b/>
        </w:rPr>
        <w:t>E. 4.8</w:t>
      </w:r>
    </w:p>
    <w:p>
      <w:r>
        <w:t>Das SEM erachtete es dagegen in seinem Entscheid vom 31. März 2015 nicht als erwiesen, dass der Beschwerdeführer sich in einem fortgeschrittenen oder terminalen Krankheitsstadium befinde, welche einen Verstoss gegen Art. 3 EMRK nach sich ziehen könnte. Auch sei Italien verpflichtet und in der Lage, ihm die nötige medizinische oder sonstige Hilfe zu gewähren. Es reiche daher aus, die italienischen Behörden vor dem Vollzug der Überstellung über den Gesundheitszustand gemäss Art. 31 und 32 Dublin-III-VO zu informieren. Darüber hinaus hielt das SEM die im Urteil Tarakhel entwickelten Grundsätze nicht für anwendbar, da in casu nicht eine Familie betroffen sei, sondern eine Einzelperson. Weil das italienische Asylsystem überdies keine systemischen Mängel aufweise, sei das SEM nicht verpflichtet gewesen, bei den italienischen Behörden schriftliche Garantien einzuholen.</w:t>
      </w:r>
    </w:p>
    <w:p>
      <w:r>
        <w:rPr>
          <w:b/>
        </w:rPr>
        <w:t>E. 5.1</w:t>
      </w:r>
    </w:p>
    <w:p>
      <w:r>
        <w:t>Das Bundesverwaltungsgericht hat sich bis anhin nicht abschliessend geäussert, ob sich die in BVGE 2015/4 E. 4.1, 4.2. skizzierte Argumentation und die daraus resultierende Verpflichtung zur Einholung von individuellen Garantien zur Abwendung eines drohenden Risikos der Verletzung von Art. 3 EMRK im Einzelfall ausschliesslich auf Fälle beschränkt, in denen Familien mit Kindern im Dublin-Verfahren nach Italien überstellt werden sollen oder ob die Zulässigkeit der Überstellung auch bei anderen Kategorien von besonders verletzlichen Personen vom Vorliegen einer individuellen Garantie abhängig gemacht werden muss.</w:t>
      </w:r>
    </w:p>
    <w:p>
      <w:r>
        <w:rPr>
          <w:b/>
        </w:rPr>
        <w:t>E. 5.2</w:t>
      </w:r>
    </w:p>
    <w:p>
      <w:r>
        <w:t>Der EGMR selbst hat diese Frage insoweit offen gelassen als er sich nach den allgemeinen Ausführungen (vgl. Urteil Tarakhel, "[a] Recapitulation of general prinicples", §§ 93 - 99) mit dem Einzelfall der Familie Tarakhel und - angesichts dieser Konstellation - insbesondere mit dem Kindeswohl auseinandersetzte. Das Gericht prüfte die individuelle Schutzbedürftigkeit beziehungsweise inwieweit eine drohende Obdachlosigkeit und die mit der nicht ausreichenden Unterbringung verbundene Gefahr der Familientrennung rechtlich zu bewerten waren. Es kam zum Schluss, dass es eine Verletzung von Art. 3 EMRK darstellen würde, wenn die Schweizer Behörden eine Überstellung von Familien mit Kindern nach Italien vornähmen, ohne zuvor von den italienischen Behörden eine individuelle Garantie erhalten zu haben, dass die Einheit der Familie gewahrt und für eine kindgerechte Unterbringung gesorgt werde (vgl. Urteil Tarakhel, a.a.O., § 122; vgl. auch BVGE 2015/4 E. 4.1).</w:t>
      </w:r>
    </w:p>
    <w:p>
      <w:r>
        <w:rPr>
          <w:b/>
        </w:rPr>
        <w:t>E. 5.3</w:t>
      </w:r>
    </w:p>
    <w:p>
      <w:r>
        <w:t>Das Bundesverwaltungsgericht vermag sich der in der Beschwerde vorgetragenen Argumentation, wonach die Behörden in Dublin-Verfahren zwingend verpflichtet sein sollen, individuelle Garantien bei Überstellungen nach Italien nicht nur bei Familien mit Kindern, sondern auch bei anderen als vulnerabel zu bezeichnenden Personen einholen zu müssen, aus den folgenden Erwägungen nicht anzuschliessen.</w:t>
      </w:r>
    </w:p>
    <w:p>
      <w:r>
        <w:rPr>
          <w:b/>
        </w:rPr>
        <w:t>E. 5.4</w:t>
      </w:r>
    </w:p>
    <w:p>
      <w:r>
        <w:t>Die Grosse Kammer hat sich nicht explizit zur Reichweite der Anwendbarkeit der im Urteil Tarakhel bezüglich der Einholung von Garantien im Einzelfall niedergelegten Grundsätze geäussert. Tatsächlich erfolgt die Auseinandersetzung mit der Unterbringungssituation und den Aufnahmestrukturen in Italien losgelöst von der Auseinandersetzung mit dem Einzelfall (vgl. Urteil Tarakhel, a.a.O., § 37 ff., § 106 ff.). Die vorgelagerte Auseinandersetzung mit den tatsächlichen Verhältnissen in Italien, sowie die daraus gezogenen Schlussfolgerungen (keine systemischen Mängel, jedoch ein eklatanter Notstand in der Unterbringungssituation) beziehen sich auf die Situation des italienischen Asylwesens als Ganzes. Allerdings macht der Gerichtshof deutlich, dass dieser Darstellung im Rahmen der Berücksichtigung des Kindeswohls und der Situation, in welcher sich Familien befinden, eine besondere Beachtlichkeit zukomme. Zwar rekurriert die Grosse Kammer auf ihre Aussagen im Urteil M.S.S. gegen Belgien und Griechenland vom 21. Januar 2011 (Application no. 30696/09) wonach Asylsuchende als "Mitglieder einer besonders unterprivilegierten und verletzlichen Bevölkerungsgruppe" zu bezeichnen seien (vgl. Urteil Tarakhel, a.a.O., § 97) und deshalb auch nicht auszuschliessen sei, dass die Verantwortlichkeit eines Staates unter Art. 3 EMRK gegeben sein könne, wenn eine völlig von staatlicher Unterstützung abhängige asylsuchende Person mit Gleichgültigkeit seitens des Staates konfrontiert sei, während sie sich in einer mit der Menschenwürde unvereinbaren Situation ernster Bedürftigkeit befinde (vgl. Urteil Tarakhel, a.a.O., § 98). Dabei geht sie in Hinblick auf Minderjährige von einer "extremen Verletzlichkeit" aus (vgl. Urteil Tarakhel, a.a.O., § 99). Im italienischen Kontext, so der Gerichtshof an anderer Stelle, sei diese Anforderung des "besonderen Schutzes" von Asylsuchenden angesichts deren spezieller Bedürfnisse und Verletzlichkeit besonders bedeutsam, sofern Kinder betroffen seien (vgl. Urteil Tarakhel, a.a.O., § 119). Falls eine kindgemässe Unterbringung und Versorgung nicht gewährleistet sei - und allenfalls die Gefahr bestehe, dass Kinder von ihren Eltern getrennt würden -, so sei der Schutzbereich von Art. 3 EMRK betroffen (vgl. Urteil Tarakhel, a.a.O., § 120). Es ist erkennbar, dass der Gerichtshof die Situation von minderjährigen Kindern im Verhältnis zu den übrigen - ebenfalls grundsätzlich schon als verletzlich erachteten - Asylsuchenden als deutlich kritischer einschätzte und deshalb auch zum Schluss kam, es seien individuelle Zusicherungen nötig, um dem Kindeswohl Rechnung zu tragen. Aus diesen Ausführungen ist jedoch nicht ersichtlich, dass der Gerichtshof damit Aussagen betreffend die Überstellung von anderen besonders Verletzlichen, insbesondere kranken Personen, treffen wollte - eine Unklarheit, die in der "Joint partly dissenting opinion" der dem Urteil Tarakhel nicht zustimmenden Richterinnen und Richtern auch ausdrücklich bemängelt wurde (vgl. Joint Party Dissenting Opinion der Richterinnen Casadevall, Berro-Lefèvre und des Richters Jäderblom, im Anschluss an das Urteil).</w:t>
      </w:r>
    </w:p>
    <w:p>
      <w:r>
        <w:rPr>
          <w:b/>
        </w:rPr>
        <w:t>E. 5.5</w:t>
      </w:r>
    </w:p>
    <w:p>
      <w:r>
        <w:t>In diesem Zusammenhang sind auch die nach dem Urteil Tarakhel ergangenen Urteile des EGMR A.M.E. gegen Niederlande vom 13. Januar 2015 (Nr. 51428/10) sowie A.S. gegen Schweiz vom 30. Juni 2015 (Nr. 39350) beachtlich. Beide beleuchteten die Ausgangslage der Beschwerdeführer anhand der vom Gerichtshof im Fall Tarakhel aufgestellten Kriterien, um das individuell drohende Gefährdungsrisiko im Rahmen von Art. 3 EMRK zu prüfen (vgl. Urteil Tarakhel, a.a.O., §§ 93 - 99): Der Gerichtshof erachtete als Prüfschema für das Vorliegen einer drohenden Gefährdung im Fall der Überstellung folgende Faktoren für beachtlich: "(...) the sex, age and state of health of the victim" (vgl. Urteil Tarakhel, a.a.O., § 94). Auch die genannten Urteile folgen bei der Prüfung von Art. 3 EMRK den Grundsätzen, wie sie in den Paragrafen 93 - 99 und 101 - 104 des Urteils Tarakhel niedergelegt wurden (vgl. Urteil A.M.E, a.a.O., § 28, Urteil A.S., a.a.O., § 26). Ausdrücklich weist der Gerichtshof in beiden Urteilen darauf hin, dass die Anwendbarkeit von Art. 3 EMRK ein gewisses Mindestmass an Schwere voraussetze, welches von den Umständen des jeweiligen Einzelfalles abhängig sei. Wie im Fall Tarakhel werden dabei die Dauer der Behandlung (hier die Obdachlosigkeit beziehungsweise die unzureichende Unterbringung), ihre Auswirkungen auf die psychische und physische Gesundheit sowie unter Umständen weitere Faktoren wie Geschlecht, Alter und Gesundheitszustand der betroffenen Personen genannt (vgl. Urteil A.M.E, a.a.O., § 28). Allerdings kommt der Gerichtshof zu anderen Schlüssen - auch weil in diesen Fällen keine Kinder betroffen waren. Im dem Urteil A.M.E zu Grunde liegenden Sachverhalt konnte der Antragsteller, ein junger, alleinstehender, gesunder Mann, der von den Niederlanden nach Italien überstellt werde sollte, das Gericht nicht davon überzeugen, dass er sich nach erfolgter Überstellung nach Italien in einer Situation befinden würde, die zur Annahme einer Gefährdung nach Art. 3 EMRK hätte führen können (vgl. Urteil A.M.E, a.a.O., § 35, 36). Auch im Urteil A.S. gelang dieser Nachweis nicht (vgl. Urteil A.S., a.a.O., § 36) und das Gericht verneinte die Notwendigkeit, individuelle Garantien einzuholen. In einem weiteren Fall hielt der EGMR noch genereller fest, Dublin-Überstellungen Erwachsener nach Italien seien im Grundsatz mit Art. 3 EMRK vereinbar (vgl. das Urteil des EGMR vom 27. Oktober 2016, Jihana Ali u. a. gegen Schweiz, Nr. 30474/14, § 36), und zwar ohne Zusicherungen einholen zu müssen.</w:t>
      </w:r>
    </w:p>
    <w:p>
      <w:r>
        <w:rPr>
          <w:b/>
        </w:rPr>
        <w:t>E. 5.6</w:t>
      </w:r>
    </w:p>
    <w:p>
      <w:r>
        <w:t>Für die Sichtweise, wonach der EGMR im Urteil Tarakhel ein Prozedere nur für den Fall der Überstellung von Familien mit Kindern nach Italien vorgeben wollte, spricht nicht zuletzt auch der Umstand, dass die Dublin-III-VO den Austausch von Informationen über den Gesundheitszustand von zu überstellenden Asylsuchenden in Art. 32 bereits im Verordnungstext selbst ausdrücklich geregelt hat. Angesichts der ohnehin schon bestehenden Verpflichtung der Mitgliedstaaten, die relevanten Daten auszutauschen, erübrigt sich im Grundsatz eine weitere Verpflichtung zur Einholung von individuellen Garantien, jedenfalls im Rahmen der Zulässigkeitsprüfung. Ob die betreffenden Mitgliedstaaten ihrer Verpflichtung aus Art. 32 Dublin-III-VO im Rahmen der Planung des Vollzugs der Überstellung im Einzelnen genügend nachkommen, ist eine andere Frage, die vorliegend offen bleiben kann. Festzuhalten ist, dass die Vorinstanz auch im vorliegenden Fall im Rahmen ihres Entscheids zu Recht darlegte, den individuellen Bedürfnissen des Beschwerdeführers werde durch den Informationsaustausch nach Art. 32 Abs. 1 Dublin-III-VO Rechnung getragen. Vorliegend ging die Vorinstanz im Rahmen der Vernehmlassung vom 24. April 2015 auf die Gesundheitsversorgung von Asylsuchenden in Italien ein und sprach die Möglichkeit an, allenfalls im Rahmen der Überstellungsmodalitäten auf einen entsprechenden Behandlungs- und Therapiebedarf des Beschwerdeführers hinzuweisen.</w:t>
      </w:r>
    </w:p>
    <w:p>
      <w:r>
        <w:rPr>
          <w:b/>
        </w:rPr>
        <w:t>E. 5.7</w:t>
      </w:r>
    </w:p>
    <w:p>
      <w:r>
        <w:t>Als Fazit ist festzuhalten, dass die im Urteil Tarakhel betreffend die Einholung individueller Garantien festgehaltenen Grundsätze nach Einschätzung des Bundesverwaltungsgerichts in ihrer zwingenden Anwendung auf Fälle zu beschränken sind, in denen Familien mit Kindern im Rahmen des Dublin-Verfahrens nach Italien überstellt werden sollen. Eine zwingende Verpflichtung, diese Grundsätze auch auf andere Kategorien von besonders verletzlichen (insbesondere schwerkranken) Asylsuchenden auszudehnen, vermag das Gericht aus dem Urteil nicht herauszulesen.</w:t>
      </w:r>
    </w:p>
    <w:p>
      <w:r>
        <w:rPr>
          <w:b/>
        </w:rPr>
        <w:t>E. 6.1</w:t>
      </w:r>
    </w:p>
    <w:p>
      <w:r>
        <w:t>Der Beschwerdeführer suchte in der Schweiz am 25. November 2014 um Asyl nach. Das SEM richtete am 27. Januar 2015 ein Übernahmegesuch an die italienischen Behörden. Diese liessen das Gesuch unbeantwortet, weshalb das Dublin-Office den italienischen Partnern am 30. März 2015 mitteilte, Italien werde als zuständig erachtet. Die Verfügung des SEM wurde am 1. April 2015 eröffnet, das vorliegende Beschwerdeverfahren ist seit dem 8. April 2015 hängig. Das Verfahren zur Bestimmung des zuständigen Dublin-Staates dauert mithin heute nahezu drei Jahre, ohne dass der Beschwerdeführer die lange Verfahrensdauer zu verantworten hätte. Bei dieser Sachlage ist zu klären, ob die Weiterführung des Dublin-Verfahrens im vorliegenden Fall noch angezeigt ist.</w:t>
      </w:r>
    </w:p>
    <w:p>
      <w:r>
        <w:rPr>
          <w:b/>
        </w:rPr>
        <w:t>E. 6.2</w:t>
      </w:r>
    </w:p>
    <w:p>
      <w:r>
        <w:t>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Vorliegend ist die lange Verfahrensdauer allein dem Umstand geschuldet, dass der Einzelfall Fragen von allgemeiner Bedeutung aufwarf, deren Klärung den Einbezug von drei Abteilungen des Bundes-verwaltungsgerichts erforderte.</w:t>
      </w:r>
    </w:p>
    <w:p>
      <w:r>
        <w:rPr>
          <w:b/>
        </w:rPr>
        <w:t>E. 6.3</w:t>
      </w:r>
    </w:p>
    <w:p>
      <w:r>
        <w:t>Auch der Europäische Gerichthof hat in mehreren Urteilen festgestellt,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C- 93/10, Entscheid vom 21.12.2011, Rn 98; EuGH, C-4/11 i.S. Puid, Entscheid vom 14.11.2013, Rn 35, EuGH, C 578/16 i.S. C. K., H. F., A. S., Entscheid vom 16.02.2017, Rn 57, 58).</w:t>
      </w:r>
    </w:p>
    <w:p>
      <w:r>
        <w:rPr>
          <w:b/>
        </w:rPr>
        <w:t>E. 6.4</w:t>
      </w:r>
    </w:p>
    <w:p>
      <w:r>
        <w:t>Selbst wenn der Beschwerdeführer mit seinem Rechtsbegehren nicht durchdringen konnte, wonach die ihn betreffende Verfügung hätte aufgehoben werden müssen, weil das SEM vor seiner Überstellung nach Italien verpflichtet gewesen wäre, individuelle Garantien einzuholen (vgl. E. 5), ist doch unbestritten, dass der Beschwerdeführer bedeutende gesundheitliche Beeinträchtigungen hat und schwer chronisch krank ist. Es wurde dargelegt, dass seine Leiden der permanenten ärztlichen Betreuung und Kontrolle bedürfen, die sich nach übereinstimmenden Aussagen der behandelnden Ärztinnen und Ärzte dramatisch verschlechtern könnten, sobald der Zugang zu einer ständigen ärztlichen Behandlung und Kontrolle nicht gegeben ist. Ärztlich attestiert ist eine manifeste Schilddrüsenhyperthyreose, die durch eine Autoimmunerkrankung verursacht wurde (TRAK-positiv, vgl. den ärztlichen Bericht vom 24. Juli 2015, in den Beschwerdeakten). Sein diagnostizierter Bluthochdruck konnte nur nach langwierigen Untersuchungen eingestellt werden (vgl. Arztberichte vom 24. und vom 21. Juli 2015, sowie die Auskunft vom 13. Oktober 2016). Aus den ärztlichen Berichten ergibt sich, dass der Beschwerdeführer fortlaufend und womöglich lebenslang unter ärztlicher Kontrolle die nötigen Medikamente erhalten muss, um seine Krankheiten in Schach halten zu können. Wird die Schilddrüsenüberfunktion nicht richtig behandelt, kann dies eine thyreotoxischen Krise (sog. Thyreotoxikose - krisenhafte Verschlimmerung einer Schilddrüsenüberfunktion) zur Folge haben, die aufgrund ihrer Symptome akut lebensbedrohlich ist (vgl. dazu die Erläuterungen auf www.basedow.ch, besucht am 11. Juli 2017). Ob die ebenfalls diagnostizierten psychischen Beschwerden (vgl. dazu den Arztbericht vom 15. September 2016, Beilage 3 zur Beschwerdeeingabe Ziff. 15) in diesem Zusammenhang stehen oder im Zusammenhang mit seinen Asylvorbringen, ist unklar, - dies kann aber offen bleiben. Die aufgrund der diagnostizierten Traumatisierung schlechte psychische Verfassung wird derzeit durch stützende Therapie und psychiatrische Medikation stabilisiert (vgl. die Eingabe vom 11. April 2017 und den Arztbericht vom 7. April 2017, Beilage zur Beschwerdeeingabe Ziff. 20), zusätzlich stabilisierend wirkt sich die Teilnahme an einem Beschäftigungsprogramm aus (vgl. ebenda, sowie die Eingabe vom 2. Mai 2017, Beschwerdeeingabe Ziff. 20). Gemäss Arztbericht vom 7. Dezember 2015 ist der Beschwerdeführer inzwischen auch wegen einem makulären Venenastverschluss mit zystoidem Makulaödem (Netzhautschwellung), welche zu einer Sehverschlechterung führt, in Behandlung und erhält regelmässig Injektionen. Auch diese Erkrankung ist chronisch und lebenslang zu behandeln, ansonsten droht eine (dauerhafte) Verschlechterung des Sehvermögens (vgl. die Berichte der Augenklinik des [...] vom 28. September 2016, Beilage 1 zur Beschwerdeeingabe Ziff. 15, beziehungsweise vom 17. März 2017, Beilage zur Beschwerdeeingabe Ziff. 19).</w:t>
      </w:r>
    </w:p>
    <w:p>
      <w:r>
        <w:rPr>
          <w:b/>
        </w:rPr>
        <w:t>E. 6.5</w:t>
      </w:r>
    </w:p>
    <w:p>
      <w:r>
        <w:t>Der Beschwerdeführer äusserte bereits bei der Einreichung des Gesuchs gesundheitliche Beschwerden. Allerdings war sein Krankheitsbild zu Beginn des Verfahrens noch unklar. Die Arztberichte vom März 2015 lieferten nur erste Anhaltspunkte (vgl. Sachverhalt Bst. E), so dass davon ausgegangen werden muss, dass die Vorinstanz zum Zeitpunkt ihres Entscheids am 31. März 2015 noch nicht umfassend über den Gesundheitszustand des Beschwerdeführers orientiert war. Erst auf Stufe des Beschwerdeverfahrens wurde am 22. Juli 2015 ein umfassenderer Arztbericht des behandelnden Facharztes für innere Medizin vorgelegt. Seit der Einreichung des Gesuchs und während der gesamten Dauer des Verfahrens steht der Beschwerdeführer in engmaschiger ärztlicher Behandlung bei verschiedenen Fachärzten. Sein Krankheitsbild, ebenso wie die bisher erfolgte Therapie, wurde durch die von der Rechtsvertreterin eingereichten Berichte dokumentiert (vgl. Sachverhalt Bst. N, Q, R, S, T). Zu den Gesundheitsvorbringen in ihrer Gesamthaftigkeit konnte die Vor-instanz - auch betreffend die Prüfung humanitärer Gründe im Sinne von Art. 17 Abs. 1 Dublin-III-VO - bisher nicht Stellung nehmen. Eine erneute Überprüfung liegt jedoch nahe, da sich der Sachverhalt seit dem im April 2015 ergangenen Entscheid weiterentwickelt hat. Das Gericht gibt überdies zu bedenken, dass der vorliegende Fall auch in Hinblick auf das Urteil der Grossen Kammer des EGMR vom 13. Dezember 2016 im Fall Paposhvili gegen Belgien (Nr. 41738/10) sowie auch den Entscheid des Europäischen Gerichtshofs (EuGH) in den verbundenen Rechtssachen C.K., H.F., A.S. gegen Slowenien (Nr. C-578/16, vom 16. Februar 2017) offene Fragen aufwerfen könnte.</w:t>
      </w:r>
    </w:p>
    <w:p>
      <w:r>
        <w:rPr>
          <w:b/>
        </w:rPr>
        <w:t>E. 6.6</w:t>
      </w:r>
    </w:p>
    <w:p>
      <w:r>
        <w:t>In einer Gesamtwürdigung all dieser Faktoren erachtet das Bundesverwaltungsgericht es für angezeigt, den Nichteintretensentscheid vom 31. März 2015 aufzuheben und die Sache in Anwendung von Art. 61 Abs. 1 VwVG zur vollständigen und richtigen Sachverhaltsermittlung und Neubeurteilung im Sinne der Erwägungen an die Vorinstanz zurückzuweisen.</w:t>
      </w:r>
    </w:p>
    <w:p>
      <w:r>
        <w:rPr>
          <w:b/>
        </w:rPr>
        <w:t>E. 7</w:t>
      </w:r>
    </w:p>
    <w:p>
      <w:r>
        <w:t>Die Beschwerde ist betreffend die Aufhebung der Verfügung gutzuheissen. Auf die weiteren Vorbringen in der Rechtsmitteleingabe ist aufgrund der vorliegenden Kassation zum heutigen Zeitpunkt nicht näher einzugehen.</w:t>
      </w:r>
    </w:p>
    <w:p>
      <w:r>
        <w:rPr>
          <w:b/>
        </w:rPr>
        <w:t>E. 8</w:t>
      </w:r>
    </w:p>
    <w:p>
      <w:r>
        <w:t>Bei diesem Ausgang des Verfahrens sind keine Kosten zu erheben (Art. 63 Abs. 1 und 2 VwVG).</w:t>
      </w:r>
    </w:p>
    <w:p>
      <w:r>
        <w:rPr>
          <w:b/>
        </w:rPr>
        <w:t>E. 9</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BFM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erwuchsen, weshalb keine Parteientschädigung zuzusprechen ist (vgl. dazu auch BVGE 2017 VI/3 E. 9.2.4 und 9.2.5). Der am 13. Oktober 2016 gestellte Antrag um Gewährung der amtlichen Rechtsverbeiständung gemäss Art. 65 Abs. 2 VwVG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