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D-2175/2024 vom 9. Juli 2024</w:t>
      </w:r>
    </w:p>
    <w:p>
      <w:r>
        <w:t>Bundesverwaltungsgericht, 2024-07-09, DE</w:t>
      </w:r>
    </w:p>
    <w:p>
      <w:r>
        <w:rPr>
          <w:b/>
        </w:rPr>
        <w:t xml:space="preserve">Quelle: </w:t>
      </w:r>
      <w:r>
        <w:t>https://mcp.opencaselaw.ch/entscheid/bvger_D-2175_2024</w:t>
      </w:r>
    </w:p>
    <w:p>
      <w:r>
        <w:t>FR: TAF D-2175/2024 du 9 juillet 2024</w:t>
      </w:r>
    </w:p>
    <w:p>
      <w:r>
        <w:t>IT: TAF D-2175/2024 del 9 luglio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D-2175/2024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aus, der Beschwer- deführer gehöre nicht zu der vom Bundesrat definierten Gruppe schutzbe- rechtigter Personen. Er verfüge über einen bis am (…) Juli 2025 gültigen Aufenthaltstitel in Polen und habe somit eine Schutzalternative. Er sei da- her nicht auf den Schutz der Schweiz angewiesen. Die allfällige</w:t>
      </w:r>
    </w:p>
    <w:p>
      <w:r>
        <w:t>D-2175/2024 Seite 5 Beendigung eines Aufenthaltstitels aufgrund einer freiwilligen Ausreise aus dem betreffenden Staat vermöge daran nichts zu ändern. Der Beschwer- deführer mache zwar geltend, dass er seine Aufenthaltsbewilligung ver- liere, weil er über keinen Arbeitsvertrag mehr verfüge. Dieses Vorbringen finde in den Akten jedoch keine Stütze, da sein Aufenthaltstitel bis zum (…) Juli 2025 gültig sei und er somit ein faktisches Aufenthaltsrecht in Po- len habe.</w:t>
      </w:r>
    </w:p>
    <w:p>
      <w:r>
        <w:rPr>
          <w:b/>
        </w:rPr>
        <w:t>E. 4.2</w:t>
      </w:r>
    </w:p>
    <w:p>
      <w:r>
        <w:t>In der Beschwerde wurde dargelegt, der Beschwerdeführer habe in Po- len zwar über einen befristeten Aufenthaltstitel verfügt, diesen jedoch auf- grund des Verlusts der Arbeitsstelle verloren beziehungsweise werde er diesen verlieren. Er sei denn auch nicht freiwillig aus Polen ausgereist, sondern sich bewusst gewesen, dass ein längerer Aufenthalt ohne Aus- sicht auf eine Arbeitsstelle von den polnischen Behörden nicht toleriert werde. Entsprechend sei er gezwungen gewesen, sich eine neue Bleibe im Ausland zu suchen, da eine Rückkehr in sein Heimatland aufgrund des herrschenden Krieges nicht möglich gewesen sei. Die Vorinstanz habe nicht abgeklärt, ob die Aufenthaltsbewilligung erneut beantragt werden könne. Sie stütze sich diesbezüglich lediglich auf «die Akten», ohne zu prä- zisieren, auf welche Dokumente sie sich beziehe. Aus dem Gültigkeitsda- tum der Bewilligung lasse sich jedenfalls nicht ableiten, dass diese noch gültig sei. Auch in der Schweiz könnten ausländerrechtliche Bewilligungen erlöschen oder widerrufen werden bei mehrmonatiger Landesabwesenheit oder wenn die entsprechenden Voraussetzungen nicht mehr erfüllt seien. Der Beschwerdeführer habe Polen im Oktober 2023 verlassen, weshalb selbst in der Annahme, die Bewilligung sei aufgrund der Arbeitslosigkeit nicht ungültig geworden, heute von deren Erlöschen auszugehen sei. Ent- sprechend wäre die Vorinstanz gehalten gewesen, bei den polnischen Be- hörden abzuklären, ob die Aufenthaltsbewilligung noch gültig sei respektive verlängert oder neu ausgestellt werden könnte. Dies habe sie jedoch un- terlassen, womit sie ihrer Untersuchungspflicht nicht nachgekommen sei. Das SEM habe sich auch nicht dazu geäussert, dass der Beschwerdefüh- rer nach wie vor in der Ukraine angemeldet sei. Dies wäre indessen rele- vant gewesen für die Frage, ob er im Heimatstaat noch über einen Wohn- sitz verfügt habe und dort – trotz vorübergehendem Aufenthalt in Polen – weiterhin «wohnhaft» gewesen sei. Zwischenzeitlich habe er über Be- kannte in Polen bei den zuständigen Behörden nachgefragt, ob er noch über eine Bewilligung verfüge. Mit Schreiben vom 21. März 2024 sei ihm mitgeteilt worden, dass seine Bewilligung nach 14 Tagen ungültig werde und er Polen bis am 11. April 2024 verlassen müsse. Es sei folglich</w:t>
      </w:r>
    </w:p>
    <w:p>
      <w:r>
        <w:t>D-2175/2024 Seite 6 erwiesen, dass er keine gültige polnische Aufenthaltsbewilligung mehr be- sitze und entsprechend keine Schutzalternative habe. Er habe in Polen stets nur auf befristeter Basis gearbeitet, sich daher auch nur befristet dort aufgehalten und sein Lebensmittelpunkt befinde sich nach wie vor in der Ukraine. Er gehöre deshalb zur Gruppe schutzberechtigter Personen.</w:t>
      </w:r>
    </w:p>
    <w:p>
      <w:r>
        <w:rPr>
          <w:b/>
        </w:rPr>
        <w:t>E. 4.3</w:t>
      </w:r>
    </w:p>
    <w:p>
      <w:r>
        <w:t>In seiner Vernehmlassung hielt das SEM fest, der Beschwerdeführer bringe neu vor, sein polnischer Aufenthaltstitel werde per 11. April 2024 un- gültig. Gemäss dem von ihm eingereichten Schreiben vom 21. März 2024 habe er jedoch einen Antrag auf Annullierung seines polnischen Aufent- haltstitels gestellt. Diesem sei stattgegeben und er sei angewiesen worden, Polen per 11. April 2024 zu verlassen. Daraus werde ersichtlich, dass der Aufenthaltstitel des Beschwerdeführers sowohl im Zeitpunkt der Befragung als auch des Entscheids des SEM – entgegen seinen Angaben – noch gül- tig gewesen sei, womit er über ein faktisches Aufenthaltsrecht in Polen und eine Schutzalternative verfügt habe. Seine Behauptung, die polnische Auf- enthaltsbewilligung sei abgelaufen gewesen respektive annulliert worden, habe nicht den Tatsachen entsprochen. Vielmehr habe er die Annullation später mit einem Antrag erwirken müssen und somit mutwillig auf seinen Aufenthaltstitel verzichtet. Im Zeitpunkt der Gesuchstellung habe er über eine gültige polnische Aufenthaltsbewilligung verfügt und er könne gestützt auf die Reisefreiheit ukrainischer Staatsangehöriger in diesen EU-Staat zu- rückkehren. Daran vermöge auch ein Widerruf der Bewilligung nichts zu ändern. Es sei davon auszugehen, dass er angesichts seines langjährigen Aufenthalts in Polen sowie seiner Berufserfahrung erneut eine Arbeitsstelle und eine Aufenthaltsbewilligung zwecks Erwerbstätigkeit oder alternativ ei- nen Schutzstatus für ukrainische Staatsangehörige erhalten könne. So- dann sei nicht davon auszugehen, dass der Beschwerdeführer bei Kriegs- ausbruch seinen Wohnsitz noch in der Ukraine gehabe habe, nachdem er anlässlich der Befragung selbst ausgeführt habe, dass er seit längerem in Polen gelebt habe und nach Februar 2020 nicht mehr in die Ukraine zu- rückgekehrt sei.</w:t>
      </w:r>
    </w:p>
    <w:p>
      <w:r>
        <w:rPr>
          <w:b/>
        </w:rPr>
        <w:t>E. 4.4</w:t>
      </w:r>
    </w:p>
    <w:p>
      <w:r>
        <w:t>In seiner Replik erklärte der Beschwerdeführer, er habe die polnischen Behörden lediglich um Auskunft darüber gebeten, ob seine Aufenthaltsbe- willigung noch gültig sei. Dies sei von den Behörden wohl als Annullie- rungsantrag aufgefasst worden, was ihm jedoch nicht angelastet werden dürfe. Es müsse sich um ein Missverständnis handeln, da er seine Anfrage negativ formuliert und eine Bestätigung verlangt habe, dass die Bewilligung nicht mehr gültig sei. Von einem mutwilligen Verzicht auf den Aufenthalts- status könne jedenfalls nicht die Rede sein. Es mute zudem seltsam an,</w:t>
      </w:r>
    </w:p>
    <w:p>
      <w:r>
        <w:t>D-2175/2024 Seite 7 dass im polnischen Schreiben, welches vom 21. März 2024 datiere, auf ein angebliches Annullationsschreiben vom 22. März 2024 Bezug genommen werde. Diese Ungereimtheit deute darauf hin, dass es sich beim betreffen- den Schreiben um eine aus Textbausteinen bestehende Verfügung handle, die lediglich mit neuen – vorliegend wohl auch fehlerhaften – Angaben er- gänzt worden sei. Es sei davon auszugehen, dass die Aufenthaltsbewilli- gung bereits erloschen sei, mutmasslich aufgrund der langen Landesab- wesenheit respektive der Arbeitslosigkeit, und dass dies mit dem Schrei- ben der polnischen Behörden lediglich noch formell festgestellt worden sei. In jedem Fall werde darin bestätigt, dass der Beschwerdeführer spätestens seit dem 11. April 2024 in Polen über keinen Aufenthaltstitel mehr verfüge. Die Vorinstanz führe nicht aus, ob und wie er eine neue Aufenthaltsbewilli- gung erwerben könnte. Nachforschungen bei den polnischen Behörden seien offensichtlich nach wie vor nicht getätigt worden, weshalb unklar bleibe, ob er nach Polen zurückkehren könnte oder nicht.</w:t>
      </w:r>
    </w:p>
    <w:p>
      <w:r>
        <w:rPr>
          <w:b/>
        </w:rPr>
        <w:t>E. 5.1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5.2</w:t>
      </w:r>
    </w:p>
    <w:p>
      <w:r>
        <w:t>Der Beschwerdeführer führte anlässlich der Befragung vom 30. Okto- ber 2023 aus, dass er seit dem 14. Februar 2020 in Polen gelebt habe und danach nicht mehr in die Ukraine zurückgekehrt sei (vgl. SEM-Akte […]- 8/5 [nachfolgend Akte 8], F13). Er hielt sich somit mehr als drei Jahre un- unterbrochen in Polen auf und war dort erwerbstätig. Eigenen Angaben zu- folge war er zwar nach wie vor in der Ukraine gemeldet (vgl. Akte 8, F25), darüber hinaus gibt es jedoch keine konkreten Anhaltspunkte dafür, dass sich sein Wohnsitz noch im Heimatstaat befunden haben könnte. Die Ab- sicht, zu einem späteren, nicht genau bestimmten Zeitpunkt zurückzukeh- ren (vgl. Akte 8, F14 f.), reicht indessen nicht aus, um von einem Lebens- mittelpunkt in der Ukraine auszugehen. Überdies war die vom</w:t>
      </w:r>
    </w:p>
    <w:p>
      <w:r>
        <w:t>D-2175/2024 Seite 8 Beschwerdeführer vorgelegte polnische Aufenthaltsbewilligung bis am (…) Juli 2025 gültig. Dies deutet ebenfalls darauf hin, dass ein längerfristi- ger Aufenthalt in Polen geplant war. Bei dieser Sachlage bestand für das SEM keine Veranlassung, weitere Abklärungen dazu zu treffen, ob sich der Wohnsitz des Beschwerdeführers allenfalls noch in der Ukraine befunden haben könnte. Die vorliegende Konstellation unterscheidet sich denn auch wesentlich von jener im Verfahren E-1228/2023, welches in der Be- schwerde zitiert wird. Im letztgenannten Fall verfügte der Betroffene über ein (halbjähriges) polnisches Arbeitsvisum, das im Januar 2022 abgelaufen war, wobei die geplante Rückkehr in die Ukraine aufgrund einer Covid-In- fektion sowie der damit verbundenen Quarantäne nicht vor dem 24. Feb- ruar 2022 erfolgen konnte. Im betreffenden Verfahren lag somit im Zeit- punkt des Kriegsausbruchs weder ein langjähriger Aufenthalt in Polen noch eine gültige Aufenthaltsbewilligung vor, weshalb die Frage des Wohnsitzes einer näheren Abklärung bedurfte.</w:t>
      </w:r>
    </w:p>
    <w:p>
      <w:r>
        <w:rPr>
          <w:b/>
        </w:rPr>
        <w:t>E. 5.3</w:t>
      </w:r>
    </w:p>
    <w:p>
      <w:r>
        <w:t>Für den vorliegenden Fall ist festzuhalten, dass der Beschwerdeführer am 24. Februar 2022 bereits seit zwei Jahren in Polen lebte und arbeitete, weshalb davon auszugehen ist, dass sich sein Lebensmittelpunkt in Polen befand. Dabei ist es unerheblich, ob er beabsichtigte, langfristig oder gar lebenslänglich dort zu bleiben. Mit der expliziten Nennung eines Stichda- tums in der Allgemeinverfügung vom 11. März 2022 hat der Bundesrat zum Ausdruck gebracht, dass ukrainische Staatsangehörige, welche zum da- maligen Zeitpunkt nicht in der Ukraine gelebt haben, vom Anwendungsbe- reich des vorübergehenden Schutzes auszuschliessen sind (vgl. statt vie- ler das Urteil des BVGer E-2812/2022 vom 31. August 2022 S. 6). Folglich fällt der Beschwerdeführer nicht unter die Personenkategorie gemäss Ziff. 1 Bst. a der Allgemeinverfügung vom 11. März 2022 und eine Anwen- dung der Bst. b und c fällt – nachdem er ukrainischer Staatsangehöriger ist – ebenfalls ausser Betracht.</w:t>
      </w:r>
    </w:p>
    <w:p>
      <w:r>
        <w:rPr>
          <w:b/>
        </w:rPr>
        <w:t>E. 5.4</w:t>
      </w:r>
    </w:p>
    <w:p>
      <w:r>
        <w:t>Das SEM hat demnach das Gesuch um Gewährung vorübergehenden Schutzes im Ergebnis zu Recht abgelehnt.</w:t>
      </w:r>
    </w:p>
    <w:p>
      <w:r>
        <w:rPr>
          <w:b/>
        </w:rPr>
        <w:t>E. 6.1</w:t>
      </w:r>
    </w:p>
    <w:p>
      <w:r>
        <w:t>Lehnt das SEM ein Gesuch um Gewährung vorübergehenden Schut- zes ab, so verfügt es in der Regel die Wegweisung aus der Schweiz und ordnet den Vollzug an (Art. 69 Abs. 4 AsylG).</w:t>
      </w:r>
    </w:p>
    <w:p>
      <w:r>
        <w:rPr>
          <w:b/>
        </w:rPr>
        <w:t>E. 6.2</w:t>
      </w:r>
    </w:p>
    <w:p>
      <w:r>
        <w:t>Der Beschwerdeführer verfügt in der Schweiz weder über eine auslän- derrechtliche Aufenthaltsbewilligung noch über einen Anspruch auf</w:t>
      </w:r>
    </w:p>
    <w:p>
      <w:r>
        <w:t>D-2175/2024 Seite 9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Es sind auch keine Anhaltspunkte für eine ihm in Polen drohende menschenrechtswidrige Behandlung im Sinn von Art. 25 Abs. 3 BV, von Art. 3 des Übereinkommens vom 10. Dezember 1984 gegen Folter und andere grausame, unmenschliche oder erniedri- gende Behandlung oder Strafe (FoK, SR 0.105) und der Praxis zu Art. 3 EMRK ersichtlich. Der Vollzug der Wegweisung erweist sich folglich als zu- lässig.</w:t>
      </w:r>
    </w:p>
    <w:p>
      <w:r>
        <w:rPr>
          <w:b/>
        </w:rPr>
        <w:t>E. 7.3.1</w:t>
      </w:r>
    </w:p>
    <w:p>
      <w:r>
        <w:t>Gemäss Art. 83 Abs. 4 AIG kann der Vollzug für Ausländerinnen und Ausländer unzumutbar sein, wenn sie aufgrund von Situationen wie Krieg, Bürgerkrieg, allgemeiner Gewalt und medizinischer Notlage konkret ge- fährdet sind.</w:t>
      </w:r>
    </w:p>
    <w:p>
      <w:r>
        <w:rPr>
          <w:b/>
        </w:rPr>
        <w:t>E. 7.3.2</w:t>
      </w:r>
    </w:p>
    <w:p>
      <w:r>
        <w:t>Gemäss Art. 83 Abs. 5 AIG besteht die Vermutung, dass der Vollzug der Wegweisung in einen EU- oder EFTA-Staat in der Regel als zumutbar erachtet wird (vgl. Anhang 2 der Verordnung über den Vollzug der Weg-</w:t>
      </w:r>
    </w:p>
    <w:p>
      <w:r>
        <w:t>D-2175/2024 Seite 10 und Ausweisung sowie der Landesverweisung von ausländischen Perso- nen [VVWAL, SR 142.281]). Es obliegt der betroffenen Person, diese ge- setzliche Vermutung zu widerlegen. Sie hat mithin ernsthafte Anhaltpunkte dafür vorzubringen, dass sie im betreffenden Staat aufgrund von individu- ellen Umständen sozialer, wirtschaftlicher oder gesundheitlicher Art in eine existenzielle Notlage geraten würde (vgl. Referenzurteil des BVGer E-3427/2021 und E-3431/2021 vom 28. März 2022 E. 11.4).</w:t>
      </w:r>
    </w:p>
    <w:p>
      <w:r>
        <w:rPr>
          <w:b/>
        </w:rPr>
        <w:t>E. 7.3.3</w:t>
      </w:r>
    </w:p>
    <w:p>
      <w:r>
        <w:t>Der Beschwerdeführer ist jung und gesund und hat vor seiner Ein- reise in die Schweiz mehr als drei Jahre in Polen gelebt und sich auch zu früheren Zeitpunkten bereits dort aufgehalten (vgl. Akte 8, F9 ff.). Das SEM ging somit zutreffend davon aus, dass es ihm möglich sein dürfte, dort er- neut eine Erwerbstätigkeit aufzunehmen und sich seinen Lebensunterhalt zu erwirtschaften. Ferner wies es zu Recht darauf hin, dass allfällige sozi- ale und wirtschaftliche Schwierigkeiten, von welchen die vor Ort ansässige Bevölkerung im Allgemeinen betroffen ist, keine konkrete Gefährdung im Sinne von Art. 83 Abs. 4 AIG darstellen. Insgesamt gelingt es dem Be- schwerdeführer nicht, die oben dargelegte gesetzliche Vermutung zu wi- derlegen, und es ist nicht anzunehmen, dass er bei einer Rückkehr nach Polen in eine existenzielle Notlage geraten würde. Der Vollzug der Weg- weisung ist somit als zumutbar zu erachten.</w:t>
      </w:r>
    </w:p>
    <w:p>
      <w:r>
        <w:rPr>
          <w:b/>
        </w:rPr>
        <w:t>E. 7.3.4</w:t>
      </w:r>
    </w:p>
    <w:p>
      <w:r>
        <w:t>Entgegen der auf Beschwerdeebene vertretenen Auffassung ist un- geachtet der Frage, ob die ursprünglich bis im Jahr 2025 befristete Aufent- haltsbewilligung nach wie vor gültig ist, davon auszugehen, dass der Be- schwerdeführer nach Polen zurückkehren kann. In diesem Zusammen- hang ist darauf hinzuweisen, dass sich der Beschwerdeführer aktiv darum bemüht hat, von den polnischen Behörden eine Bestätigung zu erhalten, dass seine Bewilligung nicht mehr gültig sei. Aus dem entsprechenden Schreiben der polnischen Behörden vom 21. März 2024 ist nicht ersichtlich, dass die Bewilligung bereits zuvor nicht mehr gültig gewesen wäre und es nur noch um eine rein formelle Feststellung des Erlöschens gegangen wäre. Es ist vielmehr anzunehmen, dass die bis am (…) Juli 2025 befristete Aufenthaltsbewilligung bis zum Zeitpunkt der Anfrage des Beschwerdefüh- rers noch gültig war und nur aufgrund seines entsprechenden Tätigwer- dens annulliert worden ist. Dabei spielt es keine Rolle, ob er einen Antrag auf Annullierung oder eine negativ formulierte Anfrage an die polnischen Behörden gerichtet hat. Entscheidend ist, dass die Bewilligung ohne sein Zutun weiterhin Bestand gehabt hätte. Unter diesen Umständen hat das SEM zutreffend festgestellt, dass der Beschwerdeführer mutwillig auf sei- nen Aufenthaltstitel in Polen verzichtet hat. Dieses Vorgehen ist als</w:t>
      </w:r>
    </w:p>
    <w:p>
      <w:r>
        <w:t>D-2175/2024 Seite 11 missbräuchlich zu erachten und verdient keinen Rechtsschutz. Darüber hinaus ist festzuhalten, dass es – selbst wenn die Bewilligung in Polen zwi- schenzeitlich ungültig geworden oder erloschen ist – ihm selbst obliegt, sich erneut um eine Aufenthaltsbewilligung oder gegebenenfalls um einen Schutzstatus für ukrainische Staatsangehörige zu bemühen (vgl. Urteile des BVGer E-4025/2023 vom 14. August 2023 E. 9.3.4 und D-1755/2023 vom 30. Mai 2023 E. 11.3.4, ebenso D-296/2023 vom 28. Februar 2023, S. 8). Bei dieser Sachlage war die Vorinstanz nicht verpflichtet, weiterge- hende Abklärungen bei den polnischen Behörden zum Aufenthaltsstatus des Beschwerdeführers vorzunehmen.</w:t>
      </w:r>
    </w:p>
    <w:p>
      <w:r>
        <w:rPr>
          <w:b/>
        </w:rPr>
        <w:t>E. 7.4</w:t>
      </w:r>
    </w:p>
    <w:p>
      <w:r>
        <w:t>Schliesslich ist auch von der Möglichkeit des Wegweisungsvollzugs auszugehen (Art. 83 Abs. 2 AIG), zumal der Beschwerdeführer im Besitz eines gültigen ukrainischen Reisepasses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Vornahme von weiteren Abklärungen besteht kein Anlass. Die Beschwerde ist abzuweisen.</w:t>
      </w:r>
    </w:p>
    <w:p>
      <w:r>
        <w:rPr>
          <w:b/>
        </w:rPr>
        <w:t>E. 9</w:t>
      </w:r>
    </w:p>
    <w:p>
      <w:r>
        <w:t>Bei diesem Ausgang des Verfahrens wären die Kosten grundsätzlich dem Beschwerdeführer aufzuerlegen (vgl. Art. 63 Abs. 1 und 5 VwVG; Art. 1–3 des Reglements vom 21. Februar 2008 über die Kosten und Entschädigun- gen vor dem Bundesverwaltungsgericht [VGKE, SR 173.320.2]). Auf die Erhebung von Kosten ist indessen angesichts der mit Zwischenverfügung vom 23. April 2024 gewährten unentgeltlichen Prozessführung zu verzich- ten.</w:t>
      </w:r>
    </w:p>
    <w:p>
      <w:r>
        <w:t>(Dispositiv nächste Seite)</w:t>
      </w:r>
    </w:p>
    <w:p>
      <w:r>
        <w:t>D-2175/2024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