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D-2173/2024 vom 20. November 2025</w:t>
      </w:r>
    </w:p>
    <w:p>
      <w:r>
        <w:t>Bundesverwaltungsgericht, 2025-11-20, DE</w:t>
      </w:r>
    </w:p>
    <w:p>
      <w:r>
        <w:rPr>
          <w:b/>
        </w:rPr>
        <w:t xml:space="preserve">Quelle: </w:t>
      </w:r>
      <w:r>
        <w:t>https://mcp.opencaselaw.ch/entscheid/bvger_D-2173_2024</w:t>
      </w:r>
    </w:p>
    <w:p>
      <w:r>
        <w:t>FR: TAF D-2173/2024 du 20 novembre 2025</w:t>
      </w:r>
    </w:p>
    <w:p>
      <w:r>
        <w:t>IT: TAF D-2173/2024 del 20 novembre 2025</w:t>
      </w:r>
    </w:p>
    <w:p>
      <w:pPr>
        <w:pStyle w:val="Heading2"/>
      </w:pPr>
      <w:r>
        <w:t>Regeste</w:t>
      </w:r>
    </w:p>
    <w:p>
      <w:r>
        <w:t>Asyl und Wegweisung (Mehrfachgesuch)</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 wie auch vorliegend – endgül- tig (Art. 105 AsylG i.V.m. Art. 31–33 VGG;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nahm die vom Beschwerdeführer als «Mehrfachgesuch» be- titelten Eingabe vom 18. April 2023 (Eingang SEM am 20. Oktober 2023 [SEM act. (…)-2/1]) integral als Mehrfachgesuch im Sinne von Art. 111c</w:t>
      </w:r>
    </w:p>
    <w:p>
      <w:r>
        <w:t>D-2173/2024 Seite 6 AsylG entgegen. Im Gesuch wird im Wesentlichen neu geltend gemacht, dass gegen den Beschwerdeführer in der Türkei ein Strafverfahren eröffnet worden sei. Die als Beleg dafür eingereichten türkischen Dokumente da- tieren zum Teil vor dem Urteil D-4497/2023 vom 31. August 2023. Es stellt sich deshalb die Frage, ob die Vorinstanz seine Eingabe korrekterweise als Mehrfachgesuch qualifiziert hat.</w:t>
      </w:r>
    </w:p>
    <w:p>
      <w:r>
        <w:rPr>
          <w:b/>
        </w:rPr>
        <w:t>E. 3.2.1</w:t>
      </w:r>
    </w:p>
    <w:p>
      <w:r>
        <w:t>Ein Mehrfachgesuch liegt vor, wenn die gesuchstellende Person gel- tend macht, sie erfülle aufgrund neuer Sachumstände, die sich nach Ab- schluss des ordentlichen Verfahrens ergeben haben, die Flüchtlingseigen- schaft. Neu entstandene Tatsachen, aus der sich die Flüchtlingseigen- schaft ergeben, können weder unter dem Aspekt des einfachen (nur Weg- weisungsvollzugsgründe) noch des qualifizierten Wiedererwägungsgesu- ches (nur Revisionsgründe) subsumiert werden, sondern allein unter dem Aspekt des Mehrfachgesuches nach Massgabe der Bestimmung von Art. 111c AsylG.</w:t>
      </w:r>
    </w:p>
    <w:p>
      <w:r>
        <w:rPr>
          <w:b/>
        </w:rPr>
        <w:t>E. 3.2.2</w:t>
      </w:r>
    </w:p>
    <w:p>
      <w:r>
        <w:t>Das Revisionsgesuch ist ein ausserordentliches Rechtsmittel, das sich gegen einen rechtskräftigen Beschwerdeentscheid richtet. Die Revi- sion eines Urteils des Bundesverwaltungsgerichts kann unter anderem dann verlangt werden, wenn eine Partei nachträglich erhebliche Tatsachen erfährt oder entscheidende Beweismittel auffindet, die sie im ordentlichen Beschwerdeverfahren trotz gehöriger Aufmerksamkeit nicht beibringen konnte, unter Ausschluss der Tatsachen und Beweismittel, die erst nach dem Entscheid entstanden sind (Art. 123 Abs. 2 Bst. a BGG und sinnge- mäss Art. 125 BGG sowie Art. 46 VGG; vgl. dazu auch BVGE 2021 VI/4 E. 6–9.1).</w:t>
      </w:r>
    </w:p>
    <w:p>
      <w:r>
        <w:rPr>
          <w:b/>
        </w:rPr>
        <w:t>E. 3.3.1</w:t>
      </w:r>
    </w:p>
    <w:p>
      <w:r>
        <w:t>Das SEM hat das Asylgesuch des Beschwerdeführers mit Verfügung vom 20. Juli 2023 abgelehnt, wobei das Bundesverwaltungsgericht mit Ur- teil D-4497/2023 vom 31. August 2023 diese Verfügung bestätigte. Die vom Beschwerdeführer seinem als «Mehrfachgesuch» betitelten Eingabe vom 18. April 2023 (Eingang SEM am 20. Oktober 2023 [SEM act. (…)- 2/1]) beigelegten Beweismittel betreffend sein angeblich neu eingeleitetes Ermittlungsverfahren datieren sowohl vor als auch nach dem 31. August 2023. Die beigelegten Beweismittel datiert vor dem 31. August sind somit vor dem Urteil des Bundesverwaltungsgericht D-4497/2023 entstanden und wären als Revision zu behandeln gewesen (vgl. Art. 123 Abs. 2 Bst. a BGG). Die Vorinstanz hätte somit die vor dem 31. August 2023 datierten</w:t>
      </w:r>
    </w:p>
    <w:p>
      <w:r>
        <w:t>D-2173/2024 Seite 7 Beweismittel zusammen mit der Eingabe im Sinne von Art. 8 Abs. 1 VwVG ohne Verzug aufgrund teilweiser funktioneller Unzuständigkeit an das Bun- desverwaltungsgericht zur Beurteilung im Rahmen einer Revision weiter- leiten müssen. Indem sie dies unterlassen hat und stattdessen die Eingabe vom 18. April 2023 integral als Mehrfachgesuch entgegengenommen und uneingeschränkt unter diesem Gesichtspunkt gewürdigt hat, leidet die an- gefochtene Verfügung an einem formellen Mangel.</w:t>
      </w:r>
    </w:p>
    <w:p>
      <w:r>
        <w:rPr>
          <w:b/>
        </w:rPr>
        <w:t>E. 3.3.2</w:t>
      </w:r>
    </w:p>
    <w:p>
      <w:r>
        <w:t>Ob eine formell mangelhafte Verfügung nichtig oder anfechtbar ist, ist im Einzelfall nach der Evidenztheorie zu bestimmen. Entscheidend ist der Grad der Fehlerhaftigkeit. Nur qualifizierte Fehler vermögen die Nichtigkeit nach sich zu ziehen. Die Nichtigkeit einer Verfügung ist von Amtes wegen zu berücksichtigen (vgl. zum Ganzen TSCHANNEN/MÜLLER/KERN, Allgemei- nes Verwaltungsrecht, 5. Auflage, Bern 2022, § 31 Nr. 834, S. 317).</w:t>
      </w:r>
    </w:p>
    <w:p>
      <w:r>
        <w:rPr>
          <w:b/>
        </w:rPr>
        <w:t>E. 3.3.3</w:t>
      </w:r>
    </w:p>
    <w:p>
      <w:r>
        <w:t>Das SEM ist die für die Behandlung von Mehrfachgesuchen im Sinne von Art. 111c AsylG zuständige Behörde. Bei der Eingabe vom 18. April 2023 handelt es sich zumindest teilweise um ein solches Mehrfachgesuch. Die Beweismittel, welche vor dem 31. August 2023 datieren, beziehen sich auf interne Untersuchungen und betreffen interne Dokumente, wobei auf diesen Erkenntnissen anschliessend das Schreiben der Sicherheitsdirek- tion Gaziantep vom 4. September 2023 und der Untersuchungsbericht vom</w:t>
      </w:r>
    </w:p>
    <w:p>
      <w:r>
        <w:rPr>
          <w:b/>
        </w:rPr>
        <w:t>E. 3.3.4</w:t>
      </w:r>
    </w:p>
    <w:p>
      <w:r>
        <w:t>In der Beschwerde wird die Qualifikation der als «Mehrfachgesuch» betitelten Eingabe als Mehrfachgesuch nach Art. 111c AsylG nicht bean- standet. Auch ist dem Beschwerdeführer durch die Behandlung seiner Ein- gabe als Mehrfachgesuch kein Nachteil erwachsen, hat das SEM eine er- neute materielle Prüfung der Vorbringen vorgenommen und durfte sich der Beschwerdeführer für die Dauer des Verfahrens weiter in der Schweiz auf- halten.</w:t>
      </w:r>
    </w:p>
    <w:p>
      <w:r>
        <w:t>D-2173/2024 Seite 8</w:t>
      </w:r>
    </w:p>
    <w:p>
      <w:r>
        <w:rPr>
          <w:b/>
        </w:rPr>
        <w:t>E. 3.3.5</w:t>
      </w:r>
    </w:p>
    <w:p>
      <w:r>
        <w:t>Die integrale Behandlung der als «Mehrfachgesuch» betitelten Ein- gabe vom 18. April 2023 durch das SEM als Mehrfachgesuch führt deshalb nicht zur teilweisen Aufhebung der angefochtenen Verfügung aus formellen Gründen.</w:t>
      </w:r>
    </w:p>
    <w:p>
      <w:r>
        <w:rPr>
          <w:b/>
        </w:rPr>
        <w:t>E. 4</w:t>
      </w:r>
    </w:p>
    <w:p>
      <w:r>
        <w:t>In prozessualer Hinsicht wird in der Beschwerde beantragt, dieser sei die aufschiebende Wirkung zu erteilen. Auf das Gesuch ist mangels Rechts- schutzinteresse nicht einzutreten, da der Beschwerde von Gesetzes we- gen die aufschiebende Wirkung zukommt (Art. 42 AsylG; Art. 55 Abs. 1 VwVG).</w:t>
      </w:r>
    </w:p>
    <w:p>
      <w:r>
        <w:rPr>
          <w:b/>
        </w:rPr>
        <w:t>E. 5.1</w:t>
      </w:r>
    </w:p>
    <w:p>
      <w:r>
        <w:t>In der Beschwerde wird eine unrichtige und unvollständige Feststellung des rechtserheblichen Sachverhalts gerügt. Diese formelle Rüge ist vorab zu prüfen, da sie allenfalls geeignet ist, zu einer Kassation der angefoch- tenen Verfügung zu führen (vgl. BVGE 2013/34 E. 4.2; KÖLZ/HÄNER/BERT- SCHI, Verwaltungsverfahren und Verwaltungsrechtspflege des Bundes; 3. Aufl. 2013, Rz. 1043 ff. m.w.H.).</w:t>
      </w:r>
    </w:p>
    <w:p>
      <w:r>
        <w:rPr>
          <w:b/>
        </w:rPr>
        <w:t>E. 5.2</w:t>
      </w:r>
    </w:p>
    <w:p>
      <w:r>
        <w:t>Der Untersuchungsgrundsatz gehört zu den allgemeinen Grundsätzen des Asylverfahrens (vgl. Art. 12 VwVG i.V.m. Art. 6 AsylG). Demnach hat die Behörde von Amtes wegen für die richtige und vollständige Abklärung des rechtserheblichen Sachverhaltes zu sorgen. Unrichtig ist die Sach- verhaltsfeststellung, wenn der Verfügung ein falscher und aktenwidriger Sachverhalt zugrunde gelegt wird oder Beweise falsch gewürdigt worden sind; unvollständig ist die Sachverhaltserstellung, wenn nicht alle für den Entscheid rechtswesentlichen Sachumstände berücksichtigt werden (vgl. KÖLZ/HÄNER/BERTSCHI/BUNDI, Verwaltungsverfahren und Verwaltungs- rechtspflege des Bundes, 4. Aufl. 2025, Rz. 1043). Die unrichtige oder un- vollständige Feststellung des rechtserheblichen Sachverhalts in Verletzung der behördlichen Untersuchungspflicht bildet einen Beschwerdegrund (Art. 106 Abs. 1 Bst. b AsylG). In der Beschwerde wird moniert, entgegen der Feststellung der Vorinstanz sei gegen den Beschwerdeführer im strafrechtlichen Ermittlungsverfahren (…) ein Haftbefehl erlassen worden. Die im Haftbefehl festgehaltene For- mulierung deute erfahrungsgemäss darauf hin, dass er höchstwahrschein- lich für lange Zeit im Gefängnis bleiben werde.</w:t>
      </w:r>
    </w:p>
    <w:p>
      <w:r>
        <w:t>D-2173/2024 Seite 9</w:t>
      </w:r>
    </w:p>
    <w:p>
      <w:r>
        <w:rPr>
          <w:b/>
        </w:rPr>
        <w:t>E. 5.3</w:t>
      </w:r>
    </w:p>
    <w:p>
      <w:r>
        <w:t>Der gegen den Beschwerdeführer im strafrechtlichen Ermittlungsver- fahren (…) angeblich erlassene Haftbefehl vom 25. Oktober 2023 wurde erst auf Beschwerdestufe eingereicht, obwohl es ihm im Rahmen seiner Mitwirkungspflicht hätte zugemutet werden können, diesen schon bei der Vorinstanz einzureichen. Diese hat den besagten Haftbefehl sodann in ih- rer Vernehmlassung berücksichtigt und gewürdigt. Die Rüge, die Vo- rinstanz habe den rechtserheblichen Sachverhalt unrichtig und unvollstän- dig festgestellt, läuft somit ins Leere. Auch ergeben sich aus der angefoch- tenen Verfügung keine Anhaltspunkte, dass die Vorinstanz ihrer Begrün- dung einen falschen oder aktenwidrigen Sachverhalt zugrunde gelegt hätte. Dass diese die Sachverhaltselemente rechtlich anders gewürdigt hat als vom Beschwerdeführer erhofft, stellt keine Verletzung des Untersu- chungsgrundsatzes dar, sondern ist eine Frage des materiellen Rechts (vgl. zur Frage der materiellen Würdigung unten E. 8.2).</w:t>
      </w:r>
    </w:p>
    <w:p>
      <w:r>
        <w:rPr>
          <w:b/>
        </w:rPr>
        <w:t>E. 5.4</w:t>
      </w:r>
    </w:p>
    <w:p>
      <w:r>
        <w:t>Eine Aufhebung der Verfügung aus formellen Gründen fällt demnach ausser Betracht. Der Subsubeventualantrag, die angefochtene Verfügung sei aufzuheben und die Sache zur neuen Sachverhaltsfeststellung an die Vorinstanz zurückzuweisen, wird infolgedessen abgewiesen, womit das Gericht in der Sache zu entscheiden hat (Art. 61 Abs. 1 VwVG).</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D-2173/2024 Seite 10</w:t>
      </w:r>
    </w:p>
    <w:p>
      <w:r>
        <w:rPr>
          <w:b/>
        </w:rPr>
        <w:t>E. 7.1</w:t>
      </w:r>
    </w:p>
    <w:p>
      <w:r>
        <w:t>Das erneute Gesuch des Beschwerdeführers wird im Wesentlichen da- mit begründet, seine in B._______ lebende Familie habe ihn am 22. Sep- tember 2023 informiert, dass die Polizei zu ihrem Haus in der Türkei ge- kommen sei und nach seinem Wohnort gefragt habe. Daraufhin habe er seinen türkischen Rechtsanwalt beauftragt, seine rechtliche Situation in der Türkei abzuklären. Dieser habe von der Generalstaatsanwaltschaft in B._______ erfahren, dass gegen ihn aufgrund seiner Posts in den sozialen Medien ein Ermittlungsverfahren mit der Nummer (…) wegen Propaganda für eine bewaffnete Terrororganisation eingeleitet worden sei. Sein Rechts- anwalt habe Kopien der Ermittlungsakte erhalten und ihm weitergeleitet. Eine Strafanzeige durch eine E-Mail datiert auf den 29. Juli 2023 habe zur Einleitung der Ermittlungen geführt. Dieses neue strafrechtliche Ermitt- lungsverfahren zeige, dass er immer noch durch die türkischen Behörden politisch motiviert verfolgt werde. Da er ein politisches Profil habe und auch vorher wegen seiner Beiträge in den sozialen Medien verurteilt worden sei, sei es sehr wahrscheinlich, dass das Ermittlungsverfahren in ein Gerichts- verfahren umgewandelt werde und er zu einer Höchststrafe von mehr als fünf Jahren verurteilt werde. Würde er in der Türkei verhaftet, würde er im Gefängnis gefoltert und miss- handelt werden und seine psychischen Probleme würde sich unter den menschenunwürdigen Lebensbedingungen erheblich verschlechtern. Da- rauf liessen die im Mehrfachgesuch zitierten Berichte über die Bedingun- gen in den türkischen Gefängnissen schliessen.</w:t>
      </w:r>
    </w:p>
    <w:p>
      <w:r>
        <w:rPr>
          <w:b/>
        </w:rPr>
        <w:t>E. 7.2</w:t>
      </w:r>
    </w:p>
    <w:p>
      <w:r>
        <w:t>Die Vorinstanz hält in der angefochtenen Verfügung fest, das Bundes- verwaltungsgericht habe in seinem Urteil D-4497/2023 vom 31. August 2023 festgehalten, es würden sich in den Akten keinerlei Hinweise finden, dass der Beschwerdeführer als Staatsfeind betrachtet und nach seinem Freispruch im Jahre 2018 überhaupt in den Fokus der türkischen Behörden geraten sein könnte. Die eingereichten Beweismittel enthielten keine Hinweise, dass die türki- schen Strafverfolgungsbehörden einen Festnahme- beziehungsweise Vor- führbefehl oder Haftbefehl gegen den Beschwerdeführer erlassen hätten. Deshalb sei das Risiko, bei der Einreise in die Türkei festgenommen zu werden, als gering einzuschätzen, zumal auch in den übrigen Akten dies- bezüglich keine Anhaltspunkte vorlägen. Die vorliegenden Beweismittel zeigten weiter, dass gegen ihn erst ein staatsanwaltschaftliches Ermitt- lungsverfahren und noch kein Gerichtsverfahren eröffnet worden sei. Es</w:t>
      </w:r>
    </w:p>
    <w:p>
      <w:r>
        <w:t>D-2173/2024 Seite 11 sei zum jetzigen Zeitpunkt offen, ob die Ermittlungen in absehbarer Zeit überhaupt zu einer Anklageerhebung, einer Eröffnung eines Gerichtsver- fahrens oder einer späteren Verurteilung aus einem flüchtlingsrechtlich re- levanten Motiv führen werde. Sodann würde der Beschwerdeführer nach seiner Rückkehr in die Türkei Gelegenheit haben, seine Beweggründe für die Aktivitäten in den sozialen Medien – die Absicht, sich in der Schweiz ein Aufenthaltsrecht zu erwirken – offen zu legen. Deshalb könne darauf verzichtet werden zu prüfen, ob die eingereichten Dokumente objektive Fälschungsmerkmale aufwiesen. Aufgrund des wenig ausgeprägten politischen Profils und des Umstands, dass der Beschwerdeführer in der Türkei vor seiner Ausreise keine flücht- lingsrechtlich relevanten Probleme gehabt habe, gehe das SEM nicht von einem erheblichen Risiko für Misshandlungen und Folter bei einer Rück- kehr in die Türkei aus, selbst wenn der Beschwerdeführer bei der Einreise angehalten und der Staatsanwaltschaft für eine Aussage zugeführt würde.</w:t>
      </w:r>
    </w:p>
    <w:p>
      <w:r>
        <w:rPr>
          <w:b/>
        </w:rPr>
        <w:t>E. 7.3</w:t>
      </w:r>
    </w:p>
    <w:p>
      <w:r>
        <w:t>In der Beschwerde wird in materieller Hinsicht moniert, gegen den Be- schwerdeführer sei im strafrechtlichen Ermittlungsverfahren (…) ein Haft- befehl erlassen worden. Es heisse in diesem Haftbefehl: «Die Staatsan- waltschaft soll entscheiden, ob sie ihn nach seiner Einvernahme freilässt oder nicht.» In vielen strafrechtlichen Ermittlungsverfahren wegen Propa- ganda für eine Terrororganisation würden Personen nach ihren Aussagen verhaftet werden, obwohl im Haftbefehl stehe, dass sie nach ihrer Einver- nahme wieder freigelassen werden sollen. Die in seinem Haftbefehl fest- gehaltene Formulierung deute erfahrungsgemäss darauf hin, dass er höchstwahrscheinlich für lange Zeit im Gefängnis bleiben werde. Tatsache sei auch, dass in der Türkei nur sehr wenige strafrechtliche Ermittlungen wegen des Tatvorwurfs Propaganda für eine Terrororganisation durch Bei- träge in den sozialen Medien eingestellt würden. Im Gegensatz zu den Vorbringen der Vorinstanz würden die meisten dieser strafrechtlichen Ermittlungen zu Strafverfahren gelange, und die meisten dieser Strafverfahren führten zu Verurteilungen. Es gebe keinen einzigen stichhaltigen Beweis und keine einzige offizielle Statistik, die das Gegenteil beweisen könne. Wenn die Person, gegen die strafrechtlich ermittelt werde, politisch aktiv sei oder einen politisch aktiven familiären Hintergrund habe – wie der Beschwerdeführer – sei die Wahrscheinlichkeit einer Ver- urteilung wesentlich höher. Zudem würden viele Menschen nach ihrer Ver- urteilung und Inhaftierung weiteren Strafverfahren unterzogen und würden nicht aus dem Gefängnis entlassen werden. Der Beschwerdeführer sei</w:t>
      </w:r>
    </w:p>
    <w:p>
      <w:r>
        <w:t>D-2173/2024 Seite 12 bereits einmal wegen eines politisch motivierten Social Media-Posts fest- genommen worden, und werde darum mit Sicherheit für lange Zeit inhaf- tiert werden. Ebenso sei darauf hinzuweisen, dass er seit vielen Jahren die sozialen Me- dien als Instrument nutze, um seine politischen Ansichten zu verbreiten. Bereits in der Türkei sei er wegen seinen politischen Beiträgen in den so- zialen Medien angeklagt und verurteilt worden. Er habe keine politischen Beiträge in den sozialen Medien mit der Absicht oder Motivation ein Auf- enthaltsrecht in der Schweiz zu erlangen verfasst, sondern verfolge mit sei- nen Beiträgen das Ziel, seine politischen Ansichten zu verbreiten. In der Türkei sei gegen ihn ein strafrechtliches Ermittlungsverfahren (…) wegen Propaganda für eine Terrororganisation hängig. Der materielle In- halt des strafrechtlichen Ermittlungsverfahrens sei aus den der Vorinstanz eingereichten Ermittlungsakten ersichtlich. Gemäss türkischem Strafge- setzbuch könne er zu mehr als fünf Jahren Haft verurteilt werden. Eine Bewährung sei bei solch hohen Strafen nicht möglich. In Anbetracht der Tatsache, dass er aufgrund der gegen ihn zwischenzeitlich zwei geführten strafrechtlichen Ermittlungsverfahren (Ermittlungsverfahren mit den Num- mern […] und […]) höchstwahrscheinlich zu zwei Freiheitsstrafen verurteilt werde und diese Freiheitsstrafen im Gefängnis verbüssen müsse, erfülle er die Kriterien der Flüchtlingseigenschaft. Ebenso bestätigten zahlreiche aktuelle internationale Berichte, dass der Druck auf die türkischen Gerichte durch die türkische Regierung und ins- besondere durch den türkischen Staatspräsidenten im Laufe der Zeit nicht nachgelassen, sondern sogar deutlich zugenommen habe. Das European Committee for the Prevention of Torture and Inhuman or Degrading Treat- ment or Punishment (CPT) habe die Missstände in den türkischen Gefäng- nissen und Polizeistationen scharf kritisiert und der Türkei vorgeworfen, dass türkische Polizisten Schläge anwenden würden, um Geständnisse zu erzwingen oder um Menschen in Gewahrsam zu bestrafen. Nach dem Län- derbericht von Amnesty International 2020/2021 würden die türkischen Be- hörden weiterhin Ermittlungsverfahren und Strafverfolgungsmassnahmen missbrauchen, um gezielt gegen Abgeordnete und Mitglieder von Opposi- tionsparteien vorzugehen. Gemäss dem Bericht der Schweizerischen Flüchtlingshilfe vom 29. Oktober 2021 würden tausende Menschen in der Türkei wegen Beiträgen in den sozialen Medien strafverfolgt werden und es bestehe vor den türkischen Gerichten Willkür bei der Strafverfolgung wegen Online-Inhalten.</w:t>
      </w:r>
    </w:p>
    <w:p>
      <w:r>
        <w:t>D-2173/2024 Seite 13</w:t>
      </w:r>
    </w:p>
    <w:p>
      <w:r>
        <w:rPr>
          <w:b/>
        </w:rPr>
        <w:t>E. 7.4</w:t>
      </w:r>
    </w:p>
    <w:p>
      <w:r>
        <w:t>Die Vorinstanz führt in seiner Vernehmlassung aus, es sei nicht ersicht- lich, warum der Beschwerdeführer die Kopie des Haftbefehls des (…). Frie- densstrafrichteramts B._______ vom 25. Oktober 2023 nicht bereits zu ei- nem früheren Zeitpunkt eingereicht habe. Das SEM habe dieses Beweis- mittel jedoch nicht auf seine Authentizität hin überprüft. Aufgrund der Er- fahrungen des SEM in anderen Fällen dürfte vorliegend davon auszugehen sein, dass dieses Verfahren in der Türkei mit hoher Wahrscheinlichkeit be- wusst eingeleitet worden sei, um subjektive Nachfluchtgründe zu begrün- den und einen Schutzstatus zu erlangen. Eine solche Vorgehensweise sei klar rechtsmissbräuchlich und verdiene keinen Schutz, weshalb schon des- halb nicht vorschnell auf eine flüchtlingsrechtlich relevante Gefährdung ge- schlossen werden dürfe.</w:t>
      </w:r>
    </w:p>
    <w:p>
      <w:r>
        <w:rPr>
          <w:b/>
        </w:rPr>
        <w:t>E. 7.5</w:t>
      </w:r>
    </w:p>
    <w:p>
      <w:r>
        <w:t>In der Replik wird ausgeführt, die verspätete Einreichung des Haftbe- fehls des (…). Friedensstrafrichteramts B._______ vom 25. Oktober 2023 sei ein Fehler des Rechtsanwaltes des Beschwerdeführers, C._______. Dieser habe es lange Zeit versäumt, bei der türkischen Staatsanwaltschaft nachzufragen, ob neue Dokumente zu den strafrechtlichen Ermittlungen hinzugekommen seien. Unmittelbar nach Erhalt habe der Beschwerdefüh- rer das Dokument zusammen mit der Beschwerdeschrift dem Bundesver- waltungsgericht eingereicht. Ebenso sei darauf hinzuweisen, dass lange vor seiner Flucht in der Türkei ein strafrechtliches Ermittlungsverfahren ge- gen ihn wegen Propaganda für eine Terrororganisation eingeleitet worden sei. Er habe nicht erst nach seiner Ankunft in der Schweiz auf den sozialen Medien politische Beiträge veröffentlicht und sei darum bereits in der Türkei ins Visier der türkischen Strafverfolgungsbehörden geraten.</w:t>
      </w:r>
    </w:p>
    <w:p>
      <w:r>
        <w:rPr>
          <w:b/>
        </w:rPr>
        <w:t>E. 8.1</w:t>
      </w:r>
    </w:p>
    <w:p>
      <w:r>
        <w:t>Das Bundesverwaltungsgericht kommt nach Durchsicht der Akten zum Schluss, dass das SEM das Mehrfachgesuch des Beschwerdeführers zu Recht abgewiesen hat. Zur Vermeidung von Wiederholungen kann vorab auf die zutreffenden Erwägungen der Vorinstanz verwiesen werden (vgl. hiervor E. 7.2 und 7.4).</w:t>
      </w:r>
    </w:p>
    <w:p>
      <w:r>
        <w:rPr>
          <w:b/>
        </w:rPr>
        <w:t>E. 8.2.1</w:t>
      </w:r>
    </w:p>
    <w:p>
      <w:r>
        <w:t>Die Ausführungen in der Beschwerdeschrift und auch die neu einge- reichten Beweismittel (vgl. aufgeführt unter Sachverhalt Bstn. B.a und C.a) welche belegen sollen, dass gegen den Beschwerdeführer nach seiner Ausreise aus der Türkei im Zusammenhang mit Post auf den sozialen Me- dien mittlerweile zwei strafrechtliche Verfahren wegen Propaganda für eine Terrororganisation eröffnet worden seien, ist Folgendes festzuhalten: In der</w:t>
      </w:r>
    </w:p>
    <w:p>
      <w:r>
        <w:t>D-2173/2024 Seite 14 Türkei hängige staatsanwaltschaftliche Ermittlungsverfahren wegen Pro- paganda für eine terroristische Organisation führen gemäss Praxis des Bundesverwaltungsgerichts für sich allein genommen nicht zur Anerken- nung der Flüchtlingseigenschaft (vgl. Referenzurteil des BVGer E-4103/2024 vom 8. November 2024 E. 8.7.3 und E. 8.8). Dies hat auch für den Beschwerdeführer zu gelten, der über ein niederschwelliges politi- sches Profil verfügt und bisher – sein Verfahren im Jahre 2018 führte zu einem Freispruch – strafrechtlich unbelastet ist.</w:t>
      </w:r>
    </w:p>
    <w:p>
      <w:r>
        <w:rPr>
          <w:b/>
        </w:rPr>
        <w:t>E. 8.2.2</w:t>
      </w:r>
    </w:p>
    <w:p>
      <w:r>
        <w:t>Die auf Beschwerdeebene in Kopie zu den Akten gegebenen Doku- mente, denen ohnehin nur ein eingeschränkter Beweiswert zukommt, ver- mögen lediglich zu zeigen, dass gegen den Beschwerdeführer ein oder zwei staatsanwaltliche Ermittlungs- beziehungsweise Untersuchungsver- fahren eingeleitet worden sind, nicht aber, dass auch ein Gerichtsverfahren eröffnet worden wäre.</w:t>
      </w:r>
    </w:p>
    <w:p>
      <w:r>
        <w:rPr>
          <w:b/>
        </w:rPr>
        <w:t>E. 8.2.3</w:t>
      </w:r>
    </w:p>
    <w:p>
      <w:r>
        <w:t>Der auf Beschwerdestufe eingereichte Haftbefehl vom 25. Oktober 2023 im strafrechtlichen Ermittlungsverfahren (…) hält – so gemäss der Darstellung in der Beschwerde – fest: «Die Staatsanwaltschaft soll ent- scheiden, ob sie ihn nach seiner Einvernahme freilässt oder nicht.» Es kann nicht ausgeschlossen werden, dass in strafrechtlichen Ermittlungs- verfahren wegen Propaganda für eine Terrororganisation Personen nach ihren Aussagen verhaftet werden, obwohl im Haftbefehl vermerkt sei, dass sie nach ihrer Einvernahme wieder freizulassen sind. Dass dies dem Be- schwerdeführer widerfahren wird ist aufgrund seines niederschwelligen po- litischen Profils indes nicht wahrscheinlich. Auch die Vorbringen betreffend einen Hausbesuch bei seinen Eltern im September 2023 in B._______ und der Nachfrage nach seinem aktuellen Wohnort durch die Polizei vermögen zu keiner anderen Einschätzung zu führen und lassen nicht auf ein inten- sives Verfolgungsinteresse des türkischen Staates schliessen.</w:t>
      </w:r>
    </w:p>
    <w:p>
      <w:r>
        <w:rPr>
          <w:b/>
        </w:rPr>
        <w:t>E. 8.2.4</w:t>
      </w:r>
    </w:p>
    <w:p>
      <w:r>
        <w:t>Schlussendlich ist festzustellen, dass der zu den Akten gereichte Haftbefehl vom 25. Oktober 2023 mittlerweile vor knapp zwei Jahre erlas- sen wurde. Die Beschwerde datiert auf den 9. April 2024 und die letzte materielle Eingabe (Replik) des Rechtsvertreters des Beschwerdeführers datiert vom 14. Mai 2024. Seither wurden keine weiteren Unterlagen zu den angeblich gegen den Beschwerdeführer laufenden Verfahren einge- reicht und keine weiteren Behelligungen seiner Familie durch die Polizei in der Türkei vorgebracht. Unter diesen Umständen erscheint fraglich, ob überhaupt (noch) Ermittlungsverfahren hängig sind oder ob diese nicht zwi- schenzeitlich eingestellt wurden.</w:t>
      </w:r>
    </w:p>
    <w:p>
      <w:r>
        <w:t>D-2173/2024 Seite 15</w:t>
      </w:r>
    </w:p>
    <w:p>
      <w:r>
        <w:rPr>
          <w:b/>
        </w:rPr>
        <w:t>E. 8.2.5</w:t>
      </w:r>
    </w:p>
    <w:p>
      <w:r>
        <w:t>Zusammenfassend ergibt sich, dass der Beschwerdeführer nichts vorgebracht hat, was geeignet wäre, seine Flüchtlingseigenschaft zu be- gründen. Das SEM hat sein Mehrfachgesuch folglich zu Recht abgewie- sen.</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Da es dem Beschwerdeführer nicht gelungen ist, eine asylrechtlich erhebliche Gefährdung nachzuweisen oder glaubhaft zu machen, kann der in Art. 5 AsylG verankerte Grundsatz der Nichtrückschiebung im vorliegen- den Verfahren keine Anwendung finden. Eine Rückkehr des Beschwerde- führers in den Heimatstaat ist demnach unter dem Aspekt von Art. 5 AsylG rechtmässig. Sodann ergeben sich weder aus den Aussagen des Be- schwerdeführers noch aus den Akten Anhaltspunkte dafür, dass er für den Fall einer Ausschaffung in den Heimatstaat dort mit beachtlicher Wahr- scheinlichkeit einer nach Art. 3 EMRK oder Art. 1 FoK verbotenen Strafe</w:t>
      </w:r>
    </w:p>
    <w:p>
      <w:r>
        <w:t>D-2173/2024 Seite 16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Der Beschwerdeführer bringt zwar vor, ihm drohe bei einer Rückreise in die Türkei die sofortige Festnahme und an- schliessend die Verbüssung einer hohen Gefängnisstrafe unter unmensch- lichen Haftbedingungen und der Gefahr schwerer Menschenrechtsverlet- zungen. Ihm gelingen indes die Substantiierung und Glaubhaftmachung dieser konkreten individuellen Gefahr beziehungsweise einer sofortigen Festnahme mit anschliessender langer Gefängnisstrafe nicht. Auch ge- stützt auf die von ihm zitierten internationalen Berichte kommt das Gericht zu keiner anderen Einschätzung. Zuletzt lässt auch die allgemeine Men- schenrechtssituation im Heimatstaat den Wegweisungsvollzug zum heuti- gen Zeitpunkt nicht als unzulässig erscheinen.</w:t>
      </w:r>
    </w:p>
    <w:p>
      <w:r>
        <w:rPr>
          <w:b/>
        </w:rPr>
        <w:t>E. 10.2.3</w:t>
      </w:r>
    </w:p>
    <w:p>
      <w:r>
        <w:t>Nach dem Gesagten ist der Vollzug der Wegweisung sowohl im Sinne der asyl- als auch der völkerrechtlichen Bestimmungen im heutigen Zeitpunkt weiterhin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Der Wegweisungsvollzug in die vom Erdbeben betroffene Provinz B._______ ist gemäss aktueller Rechtsprechung nicht generell unzumut- bar (vgl. Referenzurteil D-4103/2024 vom 8. November 2024, E. 13.3). Ei- genen Angaben zufolge lebe seine Familie weiterhin in ihrem Haus und weder er noch seine Familie sei dabei zu Schaden gekommen (vgl. SEM act. (…)-15/17 F11/F45/F63).</w:t>
      </w:r>
    </w:p>
    <w:p>
      <w:r>
        <w:rPr>
          <w:b/>
        </w:rPr>
        <w:t>E. 10.3.3</w:t>
      </w:r>
    </w:p>
    <w:p>
      <w:r>
        <w:t>Sodann hat sich das Bundesverwaltungsgericht in seinem Urteil D-4497/2023 vom 31. August 2023 eingehend mit der Zumutbarkeit des Wegweisungsvollzuges befasst und es kann vollumfänglich darauf verwie- sen werden (vgl. S. 8). Die in der Beschwerde vorgebrachten psychischen</w:t>
      </w:r>
    </w:p>
    <w:p>
      <w:r>
        <w:t>D-2173/2024 Seite 17 Probleme wurden bereits berücksichtigt und das Gericht kam zum Schluss, dass diese bei einer allfälligen Rückkehr in die Türkei keine existenzielle Notlage zu begründen vermögen. Neue Vorbringen bringt der Beschwer- deführer im vorliegenden Verfahren nicht vor. Zuletzt ist darauf hinzuwei- sen, dass die Türkei über ein modernes Gesundheitssystem verfügt und die Versorgung weitgehend westeuropäischen Standards entspricht, wes- halb die Behandlung von psychischen Problemen – wie sie der Beschwer- deführer geltend macht – auch in der Türkei möglich ist (vgl. Referenzurteil des BVGer E-1948/2018 vom 12. Juni 2018 E. 7.3.5.3).</w:t>
      </w:r>
    </w:p>
    <w:p>
      <w:r>
        <w:rPr>
          <w:b/>
        </w:rPr>
        <w:t>E. 10.3.4</w:t>
      </w:r>
    </w:p>
    <w:p>
      <w:r>
        <w:t>Nach dem Gesagten erweist sich der Vollzug der Wegweisung wei- terhin auch als zumutbar.</w:t>
      </w:r>
    </w:p>
    <w:p>
      <w:r>
        <w:rPr>
          <w:b/>
        </w:rPr>
        <w:t>E. 10.4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10.5</w:t>
      </w:r>
    </w:p>
    <w:p>
      <w:r>
        <w:t>Zusammenfassend hat die Vorinstanz den Wegweisungsvollzug zu Recht weiterhin als zulässig, zumutbar und möglich bezeichnet. Eine An- 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12</w:t>
      </w:r>
    </w:p>
    <w:p>
      <w:r>
        <w:t>April 2024 hiess der Instruktionsrichter das Gesuch um Gewährung der unentgeltlichen Prozessführung indes gut. Da vorliegend keine Anzeichen bestehen, welche auf eine Veränderung der finanziellen Verhältnisse des Beschwerdeführers hindeuten würden, ist von der Kostenauferlegung ab- zusehen. (Dispositiv nächste Seite)</w:t>
      </w:r>
    </w:p>
    <w:p>
      <w:r>
        <w:t>D-2173/2024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