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D-2172/2013 vom 6. Mai 2013</w:t>
      </w:r>
    </w:p>
    <w:p>
      <w:r>
        <w:t>Bundesverwaltungsgericht, 2013-05-06, DE</w:t>
      </w:r>
    </w:p>
    <w:p>
      <w:r>
        <w:rPr>
          <w:b/>
        </w:rPr>
        <w:t xml:space="preserve">Quelle: </w:t>
      </w:r>
      <w:r>
        <w:t>https://mcp.opencaselaw.ch/entscheid/bvger_D-2172_2013</w:t>
      </w:r>
    </w:p>
    <w:p>
      <w:r>
        <w:t>FR: TAF D-2172/2013 du 6 mai 2013</w:t>
      </w:r>
    </w:p>
    <w:p>
      <w:r>
        <w:t>IT: TAF D-2172/2013 del 6 maggio 2013</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 was hier nicht der Fall ist - bei Vorliegen eines Auslieferungsersuchens des Staates, vor welchem die beschwerdeführende Partei Schutz sucht (Art. 105 AsylG; Art. 83 Bst. c Ziff. 1 und Bst. d Ziff. 1 des Bundesgerichtsgesetzes vom 17. Juni 2005 [BGG, SR 173.110]).</w:t>
      </w:r>
    </w:p>
    <w:p>
      <w:r>
        <w:rPr>
          <w:b/>
        </w:rPr>
        <w:t>E. 1.2</w:t>
      </w:r>
    </w:p>
    <w:p>
      <w:r>
        <w:t>Die dringlichen Änderungen des Asylgesetzes vom 28. September 2012, welche am 29. September 2012 in Kraft getreten sind, kommen vorliegend nicht zur Anwendung, wurde doch in der Übergangsbestimmung (Ziffer III) festgehalten, dass für Asylgesuche, die im Ausland vor dem Inkrafttreten der Änderung des Asylgesetzes gestellt worden sind - was vorliegend der Fall ist - die Artikel 12, 19, 20, 41 Absatz 2, 52 und 68 in der bisherigen Fassung gelten.</w:t>
      </w:r>
    </w:p>
    <w:p>
      <w:r>
        <w:rPr>
          <w:b/>
        </w:rPr>
        <w:t>E. 2</w:t>
      </w:r>
    </w:p>
    <w:p>
      <w:r>
        <w:t>Die Beschwerdeführenden haben am Verfahren vor der Vorinstanz teilgenommen, sind durch die angefochtene Verfügung besonders berührt, haben ein schutzwürdiges Interesse an deren Aufhebung beziehungsweise Änderung und sind daher zur Einreichung der Beschwerde legitimiert. Auf die frist- und formgerecht eingereichte Beschwerde ist einzutreten (Art. 108 Abs. 1 AsylG; Art. 105 AsylG i.V.m. Art. 37 VGG und Art. 48 Abs. 1 und Art. 52 Abs. 1 VwVG).</w:t>
      </w:r>
    </w:p>
    <w:p>
      <w:r>
        <w:rPr>
          <w:b/>
        </w:rPr>
        <w:t>E. 3</w:t>
      </w:r>
    </w:p>
    <w:p>
      <w:r>
        <w:t>Mit Beschwerde kann die Verletzung von Bundesrecht, die unrichtige oder unvollständige Feststellung des rechtserheblichen Sachverhalts und die Unangemessenheit gerügt werden (Art. 106 Abs. 1 AsylG).</w:t>
      </w:r>
    </w:p>
    <w:p>
      <w:r>
        <w:rPr>
          <w:b/>
        </w:rPr>
        <w:t>E. 4</w:t>
      </w:r>
    </w:p>
    <w:p>
      <w:r>
        <w:t>Über offensichtlich unbegründete Beschwerden wird in einzelrichterlicher Zuständigkeit mit Zustimmung eines zweiten Richters oder einer zweiten Richterin entschieden (Art. 111 Bst. e AsylG), weshalb der Beschwerdeentscheid nur summarisch zu begründen ist (Art. 111a Abs. 2 AsylG). Gestützt auf Art. 111a Abs. 1 AsylG wurde auf die Durchführung eines Schriftenwechsels verzichtet.</w:t>
      </w:r>
    </w:p>
    <w:p>
      <w:r>
        <w:rPr>
          <w:b/>
        </w:rPr>
        <w:t>E. 5.1</w:t>
      </w:r>
    </w:p>
    <w:p>
      <w:r>
        <w:t>Das Bundesamt kann ein im Ausland gestelltes Asylgesuch ablehnen, wenn die asylsuchende Person keine Verfolgung glaubhaft machen kann oder ihr die Aufnahme in einem Drittstaat zugemutet werden kann (Art. 3, Art. 7 und Art. 52 Abs. 2 AsylG). Gemäss Art. 20 Abs. 2 AsylG bewilligt das Bundesamt einer asylsuchenden Person die Einreise zur Abklärung des Sachverhaltes, wenn ihr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5.2</w:t>
      </w:r>
    </w:p>
    <w:p>
      <w:r>
        <w:t>Ein Asylgesuch kann gemäss Art. 19 AsylG im Ausland bei einer schweizerischen Vertretung gestellt werden, die es mit einem Bericht an das Bundesamt überweist (Art. 20 Abs. 1 AsylG). Hinsichtlich des Verfah­rens bei der schweizerischen Vertretung im Ausland sieht Art. 10 der Asyl­verordnung 1 vom 11. August 1999 über Verfahrensfragen (AsylV 1, SR 142.311) vor, dass diese mit der asylsuchenden Person in der Regel eine Befragung durchführt (Art. 10 Abs. 1 AsylV 1). Ist dies nicht möglich, so wird die asylsuchende Person aufgefordert, ihre Asylgründe schriftlich festzuhalten (Art. 10 Abs. 2 AsylV 1). Eine Befragung beziehungsweise eine schriftliche Sachverhaltsabklärung kann sich erübrigen, wenn der Sachverhalt bereits aufgrund des eingereichten Asylgesuchs als entscheidreif erstellt erscheint; der asylsuchenden Person ist aber diesfalls im Sinne des rechtlichen Gehörs die Gelegenheit zu geben, sich zu ei­nem abzusehenden negativen Entscheid zumindest schriftlich zu äussern (vgl. BVGE 2007/30 E. 5.7).</w:t>
      </w:r>
    </w:p>
    <w:p>
      <w:r>
        <w:rPr>
          <w:b/>
        </w:rPr>
        <w:t>E. 5.2.1</w:t>
      </w:r>
    </w:p>
    <w:p>
      <w:r>
        <w:t>Die Beschwerdeführenden wurden nicht zu ihren Asylgesuchen befragt. Sie haben ihre Vorbringen jedoch bereits im Asylgesuch vom (...) schriftlich dargelegt und am (...) ergänzt (vgl. Sachverhalt Bstn. A und C). Zudem wurde ihnen in der Folge mit Zwischenverfügung des BFM vom (...) ein Katalog von für die vollständige Erstellung des rechtserheblichen Sachverhalts noch zu beantwortenden offenen Fragen zugestellt, wozu sie am (...) schriftlich Stellung genommen haben (vgl. Sachverhalt Bst. D.b). Der entscheidwesentliche Sachverhalt erscheint angesichts der schriftlichen Darlegung der Asylgründe soweit erstellt, dass die entscheidrelevanten Elemente vorliegen.</w:t>
      </w:r>
    </w:p>
    <w:p>
      <w:r>
        <w:rPr>
          <w:b/>
        </w:rPr>
        <w:t>E. 5.2.2</w:t>
      </w:r>
    </w:p>
    <w:p>
      <w:r>
        <w:t>Bei dieser Sachlage bestand keine Veranlassung, die Beschwer­deführenden vorgängig eines Entscheides durch eine schweizerische Vertretung zusätzlich persönlich anhören zu lassen. Das BFM hat den verfahrensrechtlichen Anforderungen damit Genüge getan.</w:t>
      </w:r>
    </w:p>
    <w:p>
      <w:r>
        <w:rPr>
          <w:b/>
        </w:rPr>
        <w:t>E. 5.3</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betreffenden Person, mithin die Prüfung der Fragen, ob eine Gefährdung im Sinne von Art. 3 AsylG glaubhaft gemacht wird und ob der Verbleib am Aufenthaltsort für die Dauer der Sachverhaltsabklärung zugemutet werden kann (vgl. BVGE 2011/10 E. 3.3 S. 126 und E. 5.1 S. 128, vgl. auch die Zusammenfassung der Rechtsprechung im Urteil D-2018/2011 vom 14. September 2011 E. 7.1).</w:t>
      </w:r>
    </w:p>
    <w:p>
      <w:r>
        <w:rPr>
          <w:b/>
        </w:rPr>
        <w:t>E. 5.4</w:t>
      </w:r>
    </w:p>
    <w:p>
      <w:r>
        <w:t>Das BFM führte zur Begründung seiner Verfügung im Wesentlichen aus, der Beschwerdeführer habe geltend gemacht, er wohne seit dem Jahr (...) dauerhaft im Sudan und sei zusammen mit seiner Familie vom UNHCR als Flüchtling registriert worden. Praxisgemäss sei für die Gewährung der Einreise die Gefährdung einer asylsuchenden Person zum Zeitpunkt der Einreisebewilligung massgebend. Vergangene Verfolgung sei somit nur dann beachtlich, wenn sie noch andauere oder konkrete Hinweise auf eine zukünftige Verfolgung bestehen würden. Die Einreisebewilligung diene gemäss schweizerischer Asylpraxis nämlich nicht dem Ausgleich erlittenen Unrechts, sondern solle denjenigen gewährt werden, die aktuell des Schutzes des Zufluchtlandes bedürften. Obschon der Beschwerdeführer durch die äthiopischen Behörden vor dem Jahr (...) unrechtmässig behandelt worden sei, diene das schweizerische Asylrecht, wie erwähnt, nicht dem Ausgleich erlittenen Unrechts. Insofern vermöchten die Bedrohungen durch die äthiopischen Behörden zum heutigen Zeitpunkt eine Asylgewährung beziehungsweise Einreisebewilligung in die Schweiz nicht zu begründen. Sie lägen (...) Jahre in der Vergangenheit zurück und seien seit der Einreise in den Sudan als beendet zu betrachten. Die Beschwerdeführerin habe geltend gemacht, seit dem Jahr (...) mit ihrer Familie immer im Sudan gelebt zu haben und erachte sich aufgrund der Tatsache, dass ihr keine eritreischen Identitätspapiere durch die eritreischen Behörden gewährt worden seien, als staatenlos, weshalb sie die Schweiz um eine Einreisebewilligung ersuche. Das BFM schliesse nicht aus, dass ihre Situation im Sudan nicht immer einfach sei. Eine Einreisebewilligung könne jedoch nur erteilt werden, wenn mit überwiegender Wahrscheinlichkeit von einer akuten Gefährdung der gesuchstellenden Person bei einer Rückkehr nach Eritrea ausgegangen werden müsse. Letzteres treffe in casu nicht zu. Da die Beschwerdeführerin nie in Eritrea gelebt habe, müsse sie nicht mit einreisebeachtlicher Verfolgung durch die eritreischen Behörden rechnen. Zwischen den geltend gemachten Vorbringen und der gewünschten Einreise in die Schweiz würde zum jetzigen Zeitpunkt kein genügend enger zeitlicher und inhaltlicher Kausalzusammenhang bestehen. Die ursprünglichen Ausreisegründe seien daher aus heutiger Sicht als nicht einreisebeachtlich zu betrachten. Im Übrigen sei angesichts ihres Flüchtlingsstatus der Aufenthalt im Sudan als zumutbar zu erachten. In Anbetracht ihres langjährigen Aufenthalts im Sudan könne davon ausgegangen werden, dass ihr Status dort geregelt sei. Ihre Ausführungen zu den Vorfällen in den Jahren (...) und (...), bei denen die Polizei sowie die Schlichtungsbemühungen durch (...) zu einer zufriedenstellenden Lösung geführt hätten, bestätigten zudem die Einschätzung, dass ein Verbleib im Sudan zumutbar sei, so dass sie auf den subsidiären Schutz der Schweiz nicht angewiesen seien.</w:t>
      </w:r>
    </w:p>
    <w:p>
      <w:r>
        <w:rPr>
          <w:b/>
        </w:rPr>
        <w:t>E. 5.5</w:t>
      </w:r>
    </w:p>
    <w:p>
      <w:r>
        <w:t>Die Beschwerde beschränkt sich sinngemäss auf eine Wiederholung der bisherigen Vorbringen. Zusätzlich wird Folgendes ausgeführt: Der Beschwerdeführer sei seit dem Jahr (...) Mitglied der äthiopischen J._______. Ein Mitarbeiter der eritreischen Botschaft in Khartum habe die Beschwerdeführerin bezichtigt, der K._______ anzugehören. Die versuchte Vergewaltigung der Tochter D._______ sei nicht im Jahr (...), sondern im (...) erfolgt. Die Beschwerdeführenden seien bereits im Jahr (...) vom UNHCR gescreent worden, welches erklärt habe, dass sie sich bei Problemen an diese Organisation wenden könnten. Nachdem der Beschwerdeführerin die Kontaktaufnahme mit dem UNHCR wiederholt verwehrt worden sei, habe sie schliesslich am (...) mit einem Funktionär sprechen können und im Jahr (...) sei ihr Fall neu registriert worden. Die Tochter D._______ habe sich (...) gebrochen. Davon habe sie sich nicht vollständig erholt. Nach erfolgter Behandlung sei (...), und sie bekunde Schwierigkeiten (...). Seit dem Jahr (...) würden äthiopische Oppositionelle im Sudan schikaniert und teilweise nach Äthiopien deportiert. (...) unbekannte Täter hätten am (...) versucht, den Beschwerdeführer zu entführen. Daraufhin habe er sich während (...) versteckt und die Familie habe ihr Domizil seither (...) Mal gewechselt. Die Tochter C._______ bestätigte, dass ihre Eltern von Äthiopien in den Sudan emigriert seien. Aufgrund finanzieller Schwierigkeiten habe sie die Schule nur bis zur (...) Klasse besuchen können. Im Jahr (...) sei sie vergewaltigt worden und lebe seither in Furcht (vgl. (...)).</w:t>
      </w:r>
    </w:p>
    <w:p>
      <w:r>
        <w:rPr>
          <w:b/>
        </w:rPr>
        <w:t>E. 5.6</w:t>
      </w:r>
    </w:p>
    <w:p>
      <w:r>
        <w:t>Die Überprüfung der Akten ergibt, dass sich die Erwägungen in der angefochtenen Verfügung (vgl. E. 5.4) als zutreffend erweisen und den Beschwerdeführenden tatsächlich zugemutet werden kann, sich weiterhin im Sudan aufzuhalten. Daran vermögen die zusätzlichen Ausführungen in der Beschwerde - unabhängig deren Glaubhaftigkeit - und das Schreiben der Tochter D._______ nichts zu ändern. Die Beschwerdeführenden (1 und 2) halten sich seit mehr als (...) Jahren im Sudan auf, wo sie vom UNHCR registriert sind. Das UNHCR und der COR haben überdies den Flüchtlingsstatus der Beschwerdeführenden im Verlaufe des Jahres (...) überprüft und erneuert, weshalb sie im Sudan auch aktuell als Flüchtlinge anerkannt sind. Es ist im Sudan zwar in der Tat in vereinzelten Fällen zu Entführungen von eritreischen Flüchtlingen beziehungsweise zu Deportationen von eritreischen Flüchtlingen nach Eritrea gekommen. Indessen ist gemäss gesicherten Erkenntnissen das Risiko einer Deportation oder Verschleppung für Eritreer, die im Sudan vom UNHCR als Flüchtlinge anerkannt sind, gering (vgl. statt vieler Urteile E-4417/2011 vom 9. Februar 2012 E. 6.5.3 und D-5745/2011 vom 10. Januar 2012 E. 6.1). Die aus Eritrea stammende Beschwerdeführerin hat jedoch nicht geltend gemacht, in dieser Hinsicht jemals behelligt worden zu sein. Soweit die Beschwerdeführenden vorbringen, wirtschaftliche Schwierigkeiten zu haben, ist festzuhalten, dass sie im Sudan einem Flüchtlingslager zugewiesen worden sind, es den Akten zufolge aber vorgezogen haben, sich in Khartum ausserhalb desselben aufzuhalten. Es ist ihnen jedoch grundsätzlich zuzumuten, sich in das ihnen zugewiesene Flüchtlingslager zurückzubegeben. Was die gesundheitlichen Probleme der Tochter C._______ anbelangt, kann ihr zugemutet werden, die Behandlung im Sudan fortzusetzen. Schliesslich besitzen die Beschwerdeführenden zwar angeblich einen (...) in der Schweiz und würden mithin hier über einen Anknüpfungspunkt verfügen. Dieser wäre aber nicht derart gewichtig, als dass eine Abwägung der Gesamtumstände im Sinne von Art. 52 Abs. 2 AsylG dazu führen müsste, dass es gerade die Schweiz ist, die den erforderlichen Schutz gewähren soll. Alleine die Anwesenheit eines (...) bedeutet noch keine enge Bindung mit der Schweiz in dem Sinne, dass Art. 52 Abs. 2 AsylG nicht zur Anwendung käme. Aufgrund dessen ist keine besondere Beziehungsnähe zur Schweiz gegeben, die die vorangegangenen Feststellungen umzustossen vermag.</w:t>
      </w:r>
    </w:p>
    <w:p>
      <w:r>
        <w:rPr>
          <w:b/>
        </w:rPr>
        <w:t>E. 5.7</w:t>
      </w:r>
    </w:p>
    <w:p>
      <w:r>
        <w:t>Zusammenfassend ist festzustellen, dass es den Beschwerde­führenden nicht gelungen ist, eine aktuelle Verfolgung im Sinne von Art. 3 AsylG darzulegen. Es erübrigt sich, auf die weiteren Vorbringen in der Beschwerde und den Inhalt der Beweismittel einzugehen, da diese keine neuen Begründungselemente enthalten, welche geeignet wären, die Einschätzung des BFM entscheidend zu relativieren. Das BFM hat demnach den Beschwerdeführenden zu Recht die Einreise in die Schweiz verweigert und die Asylgesuche abgelehnt.</w:t>
      </w:r>
    </w:p>
    <w:p>
      <w:r>
        <w:rPr>
          <w:b/>
        </w:rPr>
        <w:t>E. 6</w:t>
      </w:r>
    </w:p>
    <w:p>
      <w:r>
        <w:t>Aus diesen Erwägungen ergibt sich, dass die angefochtene Verfügung Bundesrecht nicht verletzt, den rechtserheblichen Sachverhalt richtig und vollständig feststellt und angemessen ist (Art. 106 Abs. 1 AsylG). Die Beschwerde ist demnach abzuweisen.</w:t>
      </w:r>
    </w:p>
    <w:p>
      <w:r>
        <w:rPr>
          <w:b/>
        </w:rPr>
        <w:t>E. 7</w:t>
      </w:r>
    </w:p>
    <w:p>
      <w:r>
        <w:t>Bei diesem Ausgang des Verfahrens wären dessen Kosten grundsätzlich den Beschwerdeführenden aufzuerlegen (Art. 63 Abs. 1 VwVG). Aus ver­waltungsökonomischen Gründen und in Anwendung von Art. 63 Abs. 1 in fine VwVG und Art. 2 und 3 Bst. b des Reglements vom 21. Februar 2008 über die Kosten und Entschädigungen vor dem Bundesverwaltungsgericht (VGKE, SR 173.320.2) ist indes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