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D-2171/2018 vom 7. Juni 2018</w:t>
      </w:r>
    </w:p>
    <w:p>
      <w:r>
        <w:t>Bundesverwaltungsgericht, 2018-06-07, DE</w:t>
      </w:r>
    </w:p>
    <w:p>
      <w:r>
        <w:rPr>
          <w:b/>
        </w:rPr>
        <w:t xml:space="preserve">Quelle: </w:t>
      </w:r>
      <w:r>
        <w:t>https://mcp.opencaselaw.ch/entscheid/bvger_D-2171_2018</w:t>
      </w:r>
    </w:p>
    <w:p>
      <w:r>
        <w:t>FR: TAF D-2171/2018 du 7 juin 2018</w:t>
      </w:r>
    </w:p>
    <w:p>
      <w:r>
        <w:t>IT: TAF D-2171/2018 del 7 giugno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können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d.h.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Zur Begründung ihrer abweisenden Verfügung führte die Vorinstanz an, dass die Vorbringen des Beschwerdeführers den Anforderungen an die Asylrelevanz nach Art. 3 AsylG oder den Anforderungen an das Glaubhaftmachen gemäss Art. 7 AsylG nicht standhielten. So könne nicht von einer begründeten Verfolgungsfurch ausgegangen werden. Der Beschwerdeführer habe sein Dorf zwei Monate vor dem Anmarsch des IS verlassen, mit Kämpfern des IS sei er nie selbst in Kontakt gekommen. Der IS sei im November 2015 aus C._______ vertrieben worden. Eine begründete Furcht vor Verfolgung durch Angehörige des IS habe somit weder vor noch nach seiner Ausreise aus dem Irak bestanden. Insofern er angegeben habe, dass Personen, die wie er aus den umstrittenen Gebieten gekommen seien, als Verräter beziehungsweise Kollaborateure , bezeichnet worden seien und dass man ihn jederzeit habe festnehmen können, weil er keinen Ausweis gehabt habe, sei festzuhalten, dass seinen Aussagen keine Hinweise auf Verfolgungsmassnahmen zu entnehmen seien. Somit habe er zum Zeitpunkt seiner Ausreise aus dem Irak beziehungsweise der Autonomen Region Kurdistan keinen Anlass zu Annahme gehabt, dass sich eine Verfolgung mit beachtlicher Wahrscheinlichkeit und in absehbarer Zukunft verwirklichen würde. Darüber hinaus würden erhebliche Zweifel betreffend seine Herkunft und seine Verwandten bestehen. Seine Aussagen widersprächen in einigen zentralen Punkte der allgemeinen Erfahrung und/oder der Logik des Handelns. In manchen Punkten seien seine Angaben unsubstanziiert ausgefallen, so dass der Eindruck entstehe, dass er das Geschilderte nicht tatsächlich erlebt habe. Vereinzelt bestünden auch Widersprüche zwischen seinen Aussagen. In der Anhörung habe der Beschwerdeführer zwar aktiv seine Ortskenntnisse der Stadt C._______ demonstriert, weshalb nicht auszuschliessen sei, dass der Beschwerdeführer an diesem Ort gewesen sei oder möglicherweise eine Zeit lang dort gelebt habe. Demgegenüber sei es nicht glaubhaft, dass er den Kontakt zu seiner Familie verloren habe. So sei es zum Beispiel nicht plausibel, dass er seine Schwester in Sulaimaniyah nicht habe finden können, habe er doch noch bis im Juni 2014 Kontakt zu seiner Familie. Gehabt. Auch sei nicht nachvollziehbar, dass er gemäss eigener Aussage nach seiner Ankunft in Sulaimaniyah zuerst in ein Hotel gegangen sei, bevor er nach seiner Schwester gesucht habe. Sodann sei eigenartig, dass er im April 2014 als Einziger sein Dorf verlassen habe. Der Umstand, dass der Vater sein Agrarland nicht habe alleine lassen wollen, erkläre nicht, warum dann nicht wenigstens seine Tante oder andere Familienmitglieder mit ihm das Dorf verlassen hätten. Es sei auch anzunehmen, dass die anderen Familienmitglieder ihn nach wie vor auf dem Mobiltelefon hätte kontaktieren können, wenn sie gezwungen gewesen wären, selber zu flüchten. Die Zweifel an seinen Vorbringen würden bestärkt durch oberflächliche und detailarme Aussagen zum Einmarsch des IS in der Gegend von C._______ oder zur Suche nach seinen Verwandten. So habe er bloss angeführt, er sei ein paar Mal nach C._______ gegangen, wobei ihm die Behörden nicht erlaubt hätten, nach D._______ weiterzureisen, da zu dieser Zeit die Dörfer und H._______ immer noch unter der Kontrolle der Terroristen gestanden hätten. Es wäre von ihm zu erwarten gewesen, dass er zum Beispiel bei den Behörden vor Ort oder zurückgebliebenen Stadtbewohnern nachgefragt hätte. Die zu erwartende Sorge um das Schicksal der Familienmitglieder oder mögliche Anstrengungen diese wieder zu finden, fänden in seinen Aussagen kaum Niederschlag. Schliesslich sei angesichts seiner vielen Facebook-Freunde aus der Autonomen Region Kurdistan bzw. aus Sulaimaniyah davon auszugehen, dass er nicht nur von April 2014 bis September 2015 in Sulaimaniyah gewohnt habe, sondern wesentlich länger. Für diesen Schluss spreche ein Bild, welches er am (...). Dezember 2015 als sein Titelbild auf Facebook eingestellt habe. Er sei darauf vor Regalen, mutmasslich in einem Laden, zu sehen. Einer seiner Facebook-Freunde habe in der Folge kommentiert, ob er seinen Laden vermisse, woraufhin er geantwortet habe, dass das Bild alt sei. Ein weiterer Hinweis, der dafür spreche, dass er sich wesentlich länger in der Autonomen Region Kurdistan aufgehalten habe, sei der Umstand, dass er eigenen Angaben zufolge nur wenig Arabisch spreche, was bei seiner angeblichen Herkunft aus der Provinz Diyala nicht plausibel sei. Seine diesbezügliche Erklärung, der Vater habe ihm den Kontakt zu Arabern nicht erlaubt, sei angesichts der vielen Unglaubhaftigkeitselemente als Schutzbehauptung zu werten. Bei einer Gesamtschau aller vorhandenen Informationen, sei die von ihm behauptete Biographie als unglaubhaft zu qualifizieren. Da anzunehmen sei, dass er zumindest längere Zeit in der Autonomen Region Kurdistan gelebt habe, wenn er nicht sogar von dort stamme, sei auch eine Wegweisung in diese Region zumutbar. Auch würden keine individuellen Gründe gegen die Zumutbarkeit des Wegweisungsvollzugs sprechen, da seiner Darstellung, dass er nie die Schule besucht habe und nur über wenig Berufserfahrung verfüge, nicht geglaubt werden könne. Da insbesondere der Kontaktabbruch zu seinen Verwandten unglaubhaft sei, sei auch von einem bestehenden Beziehungsnetz auszugehen.</w:t>
      </w:r>
    </w:p>
    <w:p>
      <w:r>
        <w:rPr>
          <w:b/>
        </w:rPr>
        <w:t>E. 3.2</w:t>
      </w:r>
    </w:p>
    <w:p>
      <w:r>
        <w:t>In der Beschwerde wird dagegen vorgebracht, dass die Vorinstanz mit ihrer Argumentation nicht darlege, warum der Kontaktverlust des Beschwerdeführers unwahrscheinlich sein soll. Es gebe auch keine Gründe dafür. Der Beschwerdeführer habe sich nie widersprochen, sondern stets ausgeführt, er habe im Juni 2014 den Kontakt zu seiner Familie verloren, genau zu dem Zeitpunkt als der IS in D._______ eingefallen sei. Seine Aussagen seien weder nachgeschoben noch widersprüchlich. Da es keine Unglaubhaftigkeitselemente in Bezug auf die Aussagen des Beschwerdeführers betreffend den Kontaktverlust gebe, habe er diesen Umstand glaubhaft dargelegt. Auch die Tatsache, dass der Beschwerdeführer den Aufenthaltsort der Schwestern nicht gekannt habe, vermöge nichts an dieser Einschätzung zu ändern, zumal er diese Unkenntnis habe erklären können. Aus den Ausführungen der Vorinstanz gehe auch nicht hervor, inwiefern die Aussagen des Beschwerdeführers betreffend seine Schwestern die Glaubwürdigkeit seiner Angaben zum Kontaktverlust zu seiner Familie zweifelhaft erscheinen liessen. Sodann sei entgegen der Ansicht der Vorinstanz durchaus nachzuvollziehen, dass der Beschwerdeführer sein Dorf alleine verlassen habe, da der Entscheid, das Dorf zu verlassen, schnell sowie unter Angst habe gefällt werden müssen, da der Beschwerdeführer habe vorangehen beziehungsweise für seine Familie an einem anderen, sicheren Ort habe Vorkehrungen treffen wollen und da die Familie die Hoffnung gehabt habe, dass der IS vielleicht doch nicht bis zu ihrem Dorf komme. Betreffend Identitätsdokumente habe sich der Beschwerdeführer nie widersprüchlich geäussert. Diese würden sich, falls sie noch existierten, bei seiner Familie befinden. Die Familie und somit auch seine Identitätsdokumente seien jedoch unauffindbar. Dass der Beschwerdeführer sein Dorf ohne Ausweispapiere verlassen habe, lasse sich damit erklären, dass ihm deren Bedeutung nicht bewusst gewesen sei und anhand des Umstands, dass das Tragen von Ausweisen auch ein grosser Nachteil sein können. Der Beschwerdeführer habe auch glaubwürdig geschildert, dass er erfolglos versucht habe, eine Aufenthaltsbewilligung beziehungsweise neue Identitätspapiere zu erhalten. Dieser Umstand könne nicht einfach durch die Annahme der Vorinstanz entkräftet werden, die irakischen Behörden hätten ihm in Anbetracht der Situation eine ID ausgestellt. Es handle sich bei dieser Annahme der Vorinstanz um eine reine Mutmassung, die durch keinerlei Hinweise oder Quellen gestützt werde. Die Wiedererlangung von Identitätsdokumenten sei nämlich wegen des Krieges sehr schwierig und selbst wenn dem Beschwerdeführer eine ID ausgestellt worden wäre, hätte dies noch nicht bedeutet, dass er auch eine Aufenthaltsbewilligung für die Autonome Region Kurdistan erhalten hätte. Aufgrund seiner schweren Traumatisierung sei der Beschwerdeführer bis heute nicht in der Lage, zu erzählen, was er alles erlebt habe. Er habe auch Schmerzen, die auf Misshandlungen durch die Polizei von Sulaimaniyah zurückzuführen seien. Aus seinen Aussagen gingen zwar keine Schwierigkeiten hervor, die er aufgrund seiner Papierlosigkeit gehabt habe, dies bedeute aber nicht, dass er nicht andere schwerwiegende Probleme gehabt hätte. Offensichtlich sei in Sulaimaniyah mehr vorgefallen als der Beschwerdeführer erzählen könne. Er habe D._______ beziehungsweise C._______ detailreich beschrieben und damit verbundene Erinnerungen geschildert. Dieser Umstand könne nicht einfach mit dem Verweis auf Facebook-Freunde aus Sulaimaniyah als unglaubhaft abgetan werden. Des Weiteren leuchte die Erklärung des Beschwerdeführers, warum er kein beziehungsweise wenig Arabisch spreche, aufgrund des ethnisch aufgeladenen Konflikts ein. Wäre der Beschwerdeführer, wie ihm von der Vorinstanz aufgrund seines Facebook-Accounts unterstellt worden sei, an der Universität von Sulaimaniyah gewesen, hätte er Englisch und Arabisch beherrscht und auch besser lesen und schreiben können. Der Beschwerdeführer habe seinen Facebook-Account erst eröffnet, nachdem er nach Sulaimaniyah gekommen sei. Zudem seien Facebook-Bekanntschaften nicht mit einem richtigen sozialen Netzwerk gleichzusetzen, da er viele Leute gar nicht persönlich gekannt habe. Insgesamt habe die Vorinstanz den herabgesetzten Beweisanforderungen gemäss Art. 7 AsylG nicht hinreichend Rechnung getragen. Der Schluss, dass die Aussagen des Beschwerdeführers in wesentlichen Punkten unglaubhaft seien, gründe auf einer zu restriktiven Handhabung der Beweisregel. Sämtliche Ungereimtheiten hätten ohne weiteres entkräftet werden können und die Vorinstanz habe nicht berücksichtigt, dass die Aussagen des Beschwerdeführers gar keine Unglaubhaftigkeitselemente aufweisen würden. Dem Beschwerdeführer würde zudem bei Rückkehr in den Irak heute noch Verfolgung drohen. Berichten zufolge gingen die irakischen beziehungsweise kurdischen Sicherheitskräfte gegen jede Person vor, der Verbindungen zum IS nachgesagt würden, und man werde schon verdächtigt, wenn man aus ehemaligen IS-Gebieten stamme. Dieser Gefahr sei der Beschwerdeführer sowohl in den irakischen wie auch in den kurdischen Gebieten ausgesetzt.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4.3</w:t>
      </w:r>
    </w:p>
    <w:p>
      <w:r>
        <w:t>Das Bundesverwaltungsgericht gelangt nach Durchsicht der Akten in Übereinstimmung mit der Vorinstanz zum Schluss, dass an den Vorbringen des Beschwerdeführers erhebliche Zweifel bestehen. So gab der Beschwerdeführer sowohl auf dem Personalienblatt wie auch in der BzP die Stadt C._______ als Geburts- und Bürgerort an ([...]), erwähnte aber erst in der Anhörung das Dorf D._______, in welchem er aufgewachsen sein will (vgl. [...]). Die diesbezüglichen Erklärungen des Beschwerdeführers, er habe mit C._______ die Region bezeichnet und er habe gedacht, dass D._______ als kleines Dorf unbekannt sei, vermag angesichts des Umstandes, dass das Dorf näher an der Stadt I._______ liegt und zu deren Subdistrikt gehört, nicht zu überzeugen. Auch existiert das Dorf entgegen der Aussage des Beschwerdeführers ([...]) nach wie vor noch und eine Rückkehr dorthin ist offensichtlich möglich, was insbesondere die Bemühungen des Beschwerdeführers, seine Verwandten zu finden, in ein unglaubwürdiges Licht rückt (vgl. Global Protection Center, Iraq Protection Cluster, Diyala Returnee Profile March 2017, https://reliefweb.int/sites/reliefweb.int/files/resources/Returnees%20Profile_Diyala_Mar2017_24042017.pdf , abgerufen am 7. Juni 2018), zumal die Region um I._______ und C._______ bereits im November 2014 von der Besetzung durch den IS befreit wurden (vgl. Reuters, Iraqi forces say retake two towns from Islamic State, https://www.reuters.com/article/us-mideast-crisis-iraq-towns/iraqi-forces-say-retake-two-towns-from-islamic-state-idUSKCN0J70AX20141123 , abgerufen am 7. Juni 2018). In dieser Hinsicht ist auch die Einschätzung der Vorinstanz zu bestätigen, dass die Ausführungen des Beschwerdeführers betreffend der Suche nach seinen Verwandten kurz und unsubstantiiert ausgefallen sind. Sodann sind auch die Ausführungen des Beschwerdeführers zu seiner Papierlosigkeit widersprüchlich ausgefallen, hat der Beschwerdeführer doch in der BzP angegeben, in seiner Kindheit eine ID-Karte besessen zu haben, welche aber verloren gegangen sei und möglicherweise auch einen Nationalitätenausweis gehabt zu haben, der eventuell bei den Eltern sei ([...]). Bei der Anhörung hingegen gab der Beschwerdeführer an, dass er über eine alte ID verfügt habe, die er bei der Ausreise nicht mitgenommen habe, und er nicht wisse, ob diese immer noch zu Hause oder irgendwo anders sei, weil er keinen Kontakt zu seiner Familie habe ([...]). Es ist auch nicht nachvollziehbar, warum der Beschwerdeführer nicht noch einmal in sein Dorf zurückgekehrt ist, um seine ID zu besorgen, nachdem er bereits zwei Tage nach seinem Aufbruch gemerkt haben will, dass er wegen seiner Papierlosigkeit keine Arbeit finden könne ([...]). Schliesslich bestehen an der geltend gemachten Herkunft des Beschwerdeführers aus der Provinz Diyala ohnehin erhebliche Zweifel aufgrund des Umstandes, dass er nur rudimentär Arabisch spricht und nie die Schule besucht haben will. Für eine Person, die von (...) bis (...) und damit ungefähr zwanzig Jahre in dieser Provinz gelebt haben will, sind seine Sprachkenntnisse in Arabisch als zu dürftig zu erachten. Sein Erklärungsversuch, er spreche kein Arabisch, weil ihm der Vater den Umgang mit Arabern untersagt habe, vermag nicht zu überzeugen. In dieser Hinsicht ist auch das damit zusammenhängende Vorbringen, er habe nie die Schule besucht, angesichts der - insbesondere unter dem damaligen Regime von Saddam Hussein herrschenden - durchgesetzten allgemeinen Schulpflicht nicht plausibel. Insgesamt ist es dem Beschwerdeführer aufgrund seiner unglaubhaften Vorbringen nicht gelungen, eine Herkunft entsprechend seinen Vorbringen nachzuweisen. Aufgrund dessen und weil der Beschwerdeführer keine Identitätspapiere eingereicht hat, ist angesichts seiner kurdischen Ethnie sowie seiner irakischen Staatsangehörigkeit davon auszugehen, er stamme nicht aus dem Dorf D._______ beziehungsweise der Stadt C._______ in der Provinz Diyala, sondern aus dem kurdisch kontrollierten Teil des Nordiraks. Selbst wenn seine Vorbringen und seine Herkunft glaubhaft gewesen wären, wäre aber eine zumutbare innerstaatliche Schutzalternative in der Autonomen Region Kurdistan zu bejahen gewesen (vgl. BVGE 2008/4 sowie unten, E.6.5.2), da der Beschwerdeführer kurdischer Ethnie ist und sich gemäss eigenen Angaben mindestens eineinhalb Jahre dort aufhalten und verschiedenen Arbeiten nachgehen konnte sowie keine Probleme hatte ([...]).</w:t>
      </w:r>
    </w:p>
    <w:p>
      <w:r>
        <w:rPr>
          <w:b/>
        </w:rPr>
        <w:t>E. 4.4</w:t>
      </w:r>
    </w:p>
    <w:p>
      <w:r>
        <w:t>Die Vorinstanz hat demnach zu Recht die Flüchtlingseigenschaft des Beschwerdeführers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Rückschaffung des Beschwerdeführers in die Autonome Region Kurdistan ist demnach unter dem Aspekt von Art. 5 AsylG rechtmässig.</w:t>
      </w:r>
    </w:p>
    <w:p>
      <w:r>
        <w:rPr>
          <w:b/>
        </w:rPr>
        <w:t>E. 6.4.1</w:t>
      </w:r>
    </w:p>
    <w:p>
      <w:r>
        <w:t>Sodann ergeben sich weder aus den Aussagen des Beschwerdeführers noch aus den Akten Anhaltspunkte dafür, dass er für den Fall einer Ausschaffung in die Autonome Region Kurdistan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Erwägungen zum Asylpunkt indessen nicht gelungen.</w:t>
      </w:r>
    </w:p>
    <w:p>
      <w:r>
        <w:rPr>
          <w:b/>
        </w:rPr>
        <w:t>E. 6.4.2</w:t>
      </w:r>
    </w:p>
    <w:p>
      <w:r>
        <w:t>Auch die allgemeine Menschenrechtssituation im KRG-Gebiet lässt den Wegweisungsvollzug zum heutigen Zeitpunkt klarerweise nicht als unzulässig erscheinen: Bereits in BVGE 2008/5 hatte das Bundesverwaltungsgericht festgestellt, dass der Vollzug der Wegweisung eines Kurden in die KRG-Region nicht generell unzulässig sei und hat diese Einschätzung seither beibehalten (vgl. auch Urteile des BVGer D-7841/2016 vom 4. September 2017 sowie E-6954/2017 vom 17. Januar 2018 E. 8.2.3).</w:t>
      </w:r>
    </w:p>
    <w:p>
      <w:r>
        <w:rPr>
          <w:b/>
        </w:rPr>
        <w:t>E. 6.4.3</w:t>
      </w:r>
    </w:p>
    <w:p>
      <w:r>
        <w:t>Insofern als bei einer zwangsweisen Rückschaffung laut eingereichtem Arztbericht mit Suizidalität zu rechnen ist, ist anzumerken, dass der wegweisende Staat gemäss Praxis des EGMR nicht verpflichtet ist, vom Vollzug der Ausweisung Abstand zu nehmen, falls Ausländer für den Fall des Vollzugs des Wegweisungsentscheids mit Suizid drohen. Ergreift der wegweisende Staat Massnahmen, um die Umsetzung einer Suiziddrohung zu verhindern, vermag die Ausschaffung nicht gegen Art. 3 EMRK zu verstossen (vgl. den Unzulässigkeitsentscheid des EGMR vom 7. Oktober 2004 i.S. Dragan und andere gegen Deutschland, Nr. 33743/03, angeführt in EMARK 2005 Nr. 23 E. 5.1 S. 212, Urteil des BGer 2C_856/2015 vom 10. Oktober 2015 E. 3.2.1). Nach dem Gesagten ist der Vollzug der Wegweisung sowohl im Sinne der landes- als auch der völkerrechtlichen Bestimmungen zulässig.</w:t>
      </w:r>
    </w:p>
    <w:p>
      <w:r>
        <w:rPr>
          <w:b/>
        </w:rPr>
        <w:t>E. 6.5.1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Im oben erwähnten Urteil BVGE 2008/5 - in dem eine einlässliche Auseinandersetzung mit der Frage der Zumutbarkeit des Wegweisungsvollzugs in die drei damaligen kurdischen Provinzen des Nordiraks (Dohuk, Erbil und Sulaimaniyah) stattfand - hielt das Bundesverwaltungsgericht fest, dass sich sowohl die Sicherheits- als auch die Menschenrechtslage in dieser Region im Verhältnis zum restlichen Irak relativ gut darstellt.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w:t>
      </w:r>
    </w:p>
    <w:p>
      <w:r>
        <w:rPr>
          <w:b/>
        </w:rPr>
        <w:t>E. 6.5.3</w:t>
      </w:r>
    </w:p>
    <w:p>
      <w:r>
        <w:t>Der Beschwerdeführer macht gesundheitliche Probleme geltend. Gemäss den eingereichten Arztberichten leidet er an einer Posttraumatischen Belastungsstörung, einer depressiven Störung mit Schlafstörung und Angstzuständen, sozialem Rückzug und kognitiven Beeinträchtigungen. Ohne die Behandlung der psychischen Störungen werde bei einer Rückführung eine vermehrte Anspannung und Verschlechterung des Gesundheitszustandes auftreten. Man müsse damit rechnen, dass sich die Symptome des Beschwerdeführers bis hin zu einer realen Suizidalität zuspitzen würden. Im Zusammenhang mit den gesundheitlichen Problemen des Beschwerdeführers kann festgehalten werden, dass eine medizinische Notlage gemäss Praxis nur dann vorliegt,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S.21 mit weiteren Hinweisen). Die Erkrankung des Beschwerdeführers lässt nicht auf eine konkrete Gefährdung bei einer Rückkehr aufgrund einer medizinischen Notlage schliessen. Die Symptome erscheinen nicht als so schwer, dass er nach einer Rückkehr in den Nordirak existenziell gefährdet wäre. Er wird zur Zeit mit einer Psychotherapie sowie medikamentös behandelt. Es ist von einer adäquaten Behandelbarkeit im Nordirak auszugehen, selbst wenn aufgrund eines Mangels an medizinischem Personal und der erheblichen Anzahl intern Vertriebener mit starken Einbussen des Betreuungsstandards im Vergleich zur Schweiz zu rechnen ist. Auch ist davon auszugehen, dass die Grundversorgung mit den notwendigen Medikamenten sichergestellt ist. Dem Beschwerdeführer bleibt es zudem unbenommen, für die Anfangsphase seiner Rückkehr medizinische Rückkehrhilfe in Anspruch zu nehmen (vgl. Urteil des BVGer D-233/2017 vom 9. März 2017 E. 10.8-10.8.2). Darüber hinaus sind auch keine weiteren individuellen Wegweisungsvollzugshindernisse ersichtlich: der Beschwerdeführer ist jung und hat in Sulaimaniyah in verschiedenen Bereichen Arbeitserfahrung sammeln können: als (...), in (...) und im Bereich der (...).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Die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Das Gesuch um Verzicht auf die Erhebung eines Kostenvorschusses ist mit vorliegendem Direktentscheid gegenstandslos geworden. Die gestellten Rechtsbegehren erweisen sich als aussichtslos, weshalb das Gesuch um unentgeltliche Rechtspflege, unbesehen der ausgewiesenen Mittellosigkeit, in Anwendung von Art. 65 Abs. 1 VwVG abzuweisen ist. Dementsprechend ist das Gesuch um unentgeltliche Rechtsverbeiständung (Art. 110a AsylG) mangels Erfüllens der Voraussetzungen von Art. 65 Abs. 1 VwVG ebenfalls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