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D-2162/2014 vom 30. Mai 2014</w:t>
      </w:r>
    </w:p>
    <w:p>
      <w:r>
        <w:t>Bundesverwaltungsgericht, 2014-05-30, DE</w:t>
      </w:r>
    </w:p>
    <w:p>
      <w:r>
        <w:rPr>
          <w:b/>
        </w:rPr>
        <w:t xml:space="preserve">Quelle: </w:t>
      </w:r>
      <w:r>
        <w:t>https://mcp.opencaselaw.ch/entscheid/bvger_D-2162_2014</w:t>
      </w:r>
    </w:p>
    <w:p>
      <w:r>
        <w:t>FR: TAF D-2162/2014 du 30 mai 2014</w:t>
      </w:r>
    </w:p>
    <w:p>
      <w:r>
        <w:t>IT: TAF D-2162/2014 del 30 maggio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 1 und 2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einzutreten.</w:t>
      </w:r>
    </w:p>
    <w:p>
      <w:r>
        <w:rPr>
          <w:b/>
        </w:rPr>
        <w:t>E. 1.4</w:t>
      </w:r>
    </w:p>
    <w:p>
      <w:r>
        <w:t>Die beiden Beschwerdeverfahren D-2162/2014 und D-2154/2014 sind aufgrund des engen persönlichen und sachlichen Zusammenhangs sowie aus prozessökonomischen Gründen zu vereinigen. Es ist daher vorliegend über beide Beschwerden in einem Urteil zu befinden.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Rügemöglichkeiten richten sich nach Art. 106 Abs. 1 AsylG.</w:t>
      </w:r>
    </w:p>
    <w:p>
      <w:r>
        <w:rPr>
          <w:b/>
        </w:rPr>
        <w:t>E. 4</w:t>
      </w:r>
    </w:p>
    <w:p>
      <w:r>
        <w:t>Für Asylgesuche, die - wie vorliegend - im Ausland vor Inkrafttreten der Änderung des Asylgesetzes vom 28. September 2012 gestellt worden sind, gelten die Art. 12, 19, 20, 41 Abs. 2, 52 und 68 AsylG in der bisherigen Fas­sung (vgl. Übergangsbestimmung zur Änderung vom 28. Sep­tem­ber 2012).</w:t>
      </w:r>
    </w:p>
    <w:p>
      <w:r>
        <w:rPr>
          <w:b/>
        </w:rPr>
        <w:t>E. 5.1</w:t>
      </w:r>
    </w:p>
    <w:p>
      <w:r>
        <w:t>Ein Asylgesuch kann gemäss aArt. 19 Abs. 1 AsylG im Ausland bei einer schweizerischen Vertretung gestellt werden, die es mit einem Bericht an das BFM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(aArt. 10 Abs. 2 AsylV 1).</w:t>
      </w:r>
    </w:p>
    <w:p>
      <w:r>
        <w:rPr>
          <w:b/>
        </w:rPr>
        <w:t>E. 5.2</w:t>
      </w:r>
    </w:p>
    <w:p>
      <w:r>
        <w:t>Der Umstand, dass die Asylgesuche der Beschwerdeführer nicht entsprechend dem Wortlaut in aArt. 19 Abs. 1 und aArt. 20 AsylG bei einer schweizerischen Vertretung, sondern direkt beim BFM eingereicht wurden, ist nicht massgebend (vgl. BVGE 2011/39 E. 3, mit weiteren Hinweisen). Insofern wurden daher die Asylgesuche zu Recht als Asylgesuche aus dem Ausland anhand genommen.</w:t>
      </w:r>
    </w:p>
    <w:p>
      <w:r>
        <w:rPr>
          <w:b/>
        </w:rPr>
        <w:t>E. 5.3</w:t>
      </w:r>
    </w:p>
    <w:p>
      <w:r>
        <w:t>Vorliegend wurde auf eine Befragung durch die Botschaft mangels entsprechender Kapazitäten verzichtet und den Beschwerdeführern - zwecks Wahrung des rechtlichen Gehörs - ein schriftlicher Fragenkatalog zugestellt. Vor dem Hintergrund der massgeblichen Praxis zur Behandlung von Asylgesuchen aus dem Ausland sowie unter Berücksichtigung der gesamten Aktenlage ist festzustellen, dass in casu auf eine Befragung verzichtet werden durfte und mit der Aufforderung zur Beantwortung des Fragenkatalogs den mass­geblichen verfahrensrechtlichen Anforderungen Genüge getan wurde (vgl. dazu BVGE 2007/30).</w:t>
      </w:r>
    </w:p>
    <w:p>
      <w:r>
        <w:rPr>
          <w:b/>
        </w:rPr>
        <w:t>E. 6.1</w:t>
      </w:r>
    </w:p>
    <w:p>
      <w:r>
        <w:t>Das Bundesamt bewilligt Asylsuchenden die Einreise in die Schweiz zur Abklärung des Sachverhalts, wenn ihnen nicht zugemutet werden kann, im Wohnsitz- oder Aufenthaltsstaat zu bleiben oder in ein anderes Land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w:t>
      </w:r>
    </w:p>
    <w:p>
      <w:r>
        <w:rPr>
          <w:b/>
        </w:rPr>
        <w:t>E. 6.2</w:t>
      </w:r>
    </w:p>
    <w:p>
      <w:r>
        <w:t>Das BFM kann einer Person, die sich im Ausland befindet, Asyl - und damit auch die Einreise in die Schweiz - verweigern, wenn sie keine Verfolgung glaubhaft machen kann (Art. 3 und 7 AsylG) oder wenn ihr zuzumuten ist, sich in einem Drittstaat um Aufnahme zu bemühen (aArt. 52 Abs. 2 AsylG).</w:t>
      </w:r>
    </w:p>
    <w:p>
      <w:r>
        <w:rPr>
          <w:b/>
        </w:rPr>
        <w:t>E. 6.3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7.1</w:t>
      </w:r>
    </w:p>
    <w:p>
      <w:r>
        <w:t>In den Rechtsmitteleingaben wird hauptsächlich die Rückweisung der angefochtenen Verfügungen an das BFM zwecks Neubeurteilung ver­langt und dazu im We­sentlichen geltend gemacht, die Beschwerdeführer 1 und 2 seien kurz nach Eröffnung der Verfügungen nach Libyen weitergeflüchtet. Während der Beschwerdeführer 1 Libyen im Zeitpunkt der Beschwerdeeinreichung noch nicht erreicht habe, halte sich der Beschwerdeführer 2 seit dem 28. März 2014 in Benghazi auf und plane die Weiterreise nach Tripolis. Es sei nun aber - beispielsweise unter Berücksichtigung eines Berichtes von Amnesty International - festzuhalten, dass sich der Aufenthalt für Flüchtlinge in Libyen als höchst prekär erweise. Den Beschwerdeführern könne demzufolge ein Aufenthalt in diesem Land nicht zugemutet werden.</w:t>
      </w:r>
    </w:p>
    <w:p>
      <w:r>
        <w:rPr>
          <w:b/>
        </w:rPr>
        <w:t>E. 7.2</w:t>
      </w:r>
    </w:p>
    <w:p>
      <w:r>
        <w:t>Vorab ist festzuhalten, dass es sich beim Vorbringen, die Beschwerde­führer 1 und 2 seien in Richtung Libyen weitergeflüchtet beziehungsweise würden sich bereits dort aufhalten, lediglich um eine unbelegte Behauptung handelt. Sodann wird in den Beschwerden hauptsächlich ein Abschnitt aus dem Länderreport 2013 von Amnesty International wiedergegeben, der sich auf Flüchtlinge, Asylsuchende und Migranten in Libyen bezieht. Es werden jedoch keine Ausführungen zur konkreten Situation der Beschwerdeführer in Libyen gemacht, weshalb keine Anhaltspunkte für die Annahme bestehen, dass sie persönlich in diesem Drittstaat von asylrelevanten Nachteilen betroffen sind. Eine eingehende Prüfung der Frage der Zumutbarkeit eines Verbleibs in Libyen erübrigt sich aber, da es den Beschwerdeführern, welche durch ihre in der Schweiz lebenden Geschwister (insbesondere die Rechtsvertreterin) über die nöti­gen finanziellen Mitteln für eine weitere Reise verfügen dürften, ohnehin zuzumuten ist, sich wieder in den Sudan zu begeben, sollten sie in Libyen konkret gefährdet sein. Es besteht daher kein Grund, die angefochtenen Verfügungen zu kassieren, weshalb das Begehren abzuweisen ist.</w:t>
      </w:r>
    </w:p>
    <w:p>
      <w:r>
        <w:rPr>
          <w:b/>
        </w:rPr>
        <w:t>E. 7.3</w:t>
      </w:r>
    </w:p>
    <w:p>
      <w:r>
        <w:t>Bezüglich der Zumutbarkeit eines Aufenthalts im Sudan, wo die Be­schwerdeführer schon mehrere Monate gelebt haben, kann auf die entsprechenden, unter Bst. H.b vorstehend angeführten Erwägungen des BFM verwiesen werden, die sich - nach Prüfung der Akten durch das Gericht - weitestgehend als zutreffend erweisen und denen auf Beschwerdeebene nichts Substanzielles entgegengehalten wird. Das BFM ist insbesondere zu Recht zum Schluss gekommen, dass in Bezug auf die Beschwerdeführer, welche im Übrigen (mittlerweile) beide volljährig sind, nicht mit überwiegender Wahrscheinlichkeit von einer konkreten Gefährdung ausgegangen werden muss. Das gilt insbesondere auch unter Berücksichtigung der in den angefochtenen Verfügungen nicht explizit erwähnten kurzen Inhaftierungen und sonstigen Schikanen, denen sie gemäss ihren Angaben im Sudan ausgesetzt waren. Schliesslich ist erneut darauf hinzuweisen, dass sich die Beschwerde­füh­rer im Sudan als Flüchtlinge registrieren lassen (sofern dies nicht bereits geschehen ist [vgl. das Vorbringen des Beschwerdeführers 2 auf S. 5 der Eingabe vom 4. Januar 2014, wonach er im Sudan ein legaler Flüchtling sei]) und sich unter den Schutz des UNHCR stellen können.</w:t>
      </w:r>
    </w:p>
    <w:p>
      <w:r>
        <w:rPr>
          <w:b/>
        </w:rPr>
        <w:t>E. 7.4</w:t>
      </w:r>
    </w:p>
    <w:p>
      <w:r>
        <w:t>Es ist sodann festzuhalten, dass in der Eingabe vom 10. Juli 2013 vorgebracht wurde, der Beschwerdeführer 1 habe grosse Probleme mit den Füssen. Da dieser jedoch in seiner Eingabe vom 1. Januar 2014 erklärte, er habe keine gesundheitlichen Probleme, ist nicht weiter darauf einzugehen (vgl. Akten BFM [N 576 446] A 18/7 S. 4).</w:t>
      </w:r>
    </w:p>
    <w:p>
      <w:r>
        <w:rPr>
          <w:b/>
        </w:rPr>
        <w:t>E. 7.5</w:t>
      </w:r>
    </w:p>
    <w:p>
      <w:r>
        <w:t>Die Beschwerdeführer 1 und 2 sind nach dem Gesagten nicht auf den subsidiären Schutz der Schweiz angewiesen. Schliesslich vermögen ihre in der Schweiz lebenden Geschwister keinen derart gewichtigen Anknüpfungspunkt zu begründen, wonach eine Abwägung der Gesamtumstände im Sinne von aArt. 52 Abs. 2 AsylG dazu führen müsste, dass es gerade die Schweiz ist, die den Beschwerdeführern den erforderlichen Schutz ge­währen soll. Da die Asylgesuche somit gestützt auf aArt. 52 Abs. 2 AsylG abgelehnt werden, kann die Frage, ob die Beschwerdeführenden bereits im Zeitpunkt ihrer Ausreise aus Eritrea einer asylrelevanten Verfolgung ausgesetzt waren (vgl. BVGE 2012/26), vorliegend offengelassen werden.</w:t>
      </w:r>
    </w:p>
    <w:p>
      <w:r>
        <w:rPr>
          <w:b/>
        </w:rPr>
        <w:t>E. 8</w:t>
      </w:r>
    </w:p>
    <w:p>
      <w:r>
        <w:t>Das BFM hat den Beschwerdeführern 1 und 2 somit zu Recht die Einreise in die Schweiz verweigert und deren Asylgesuche abgelehnt.</w:t>
      </w:r>
    </w:p>
    <w:p>
      <w:r>
        <w:rPr>
          <w:b/>
        </w:rPr>
        <w:t>E. 9</w:t>
      </w:r>
    </w:p>
    <w:p>
      <w:r>
        <w:t>Aus diesen Erwägungen ergibt sich, dass die angefochtenen Verfügungen Bundesrecht nicht verletzen und den rechtserheblichen Sachverhalt richtig sowie vollständig feststellen (Art. 106 Abs. 1 AsylG). Die Beschwerden sind nach dem Gesagten abzuweisen.</w:t>
      </w:r>
    </w:p>
    <w:p>
      <w:r>
        <w:rPr>
          <w:b/>
        </w:rPr>
        <w:t>E. 10</w:t>
      </w:r>
    </w:p>
    <w:p>
      <w:r>
        <w:t>Die Gesuche um Verzicht auf die Erhebung eines Kostenvorschusses werden mit vorliegendem Entscheid in der Hauptsache hinfällig.</w:t>
      </w:r>
    </w:p>
    <w:p>
      <w:r>
        <w:rPr>
          <w:b/>
        </w:rPr>
        <w:t>E. 11</w:t>
      </w:r>
    </w:p>
    <w:p>
      <w:r>
        <w:t>Bei diesem Ausgang des Verfahrens wären die Kosten den Beschwerdeführern aufzuerlegen (Art. 63 Abs. 1 und 5 VwVG). Diese liessen je­doch um Gewährung der unentgeltlichen Rechtspflege im Sinne von Art. 65 Abs. 1 VwVG ersuchen. Danach kann die Beschwerdeinstanz eine bedürftige Partei, deren Begehren nicht aussichtslos erscheinen, auf Gesuch davon befreien, Verfahrenskosten zu bezahlen. Vorliegend ist von der Bedürftigkeit der Beschwerdeführer auszugehen. Auch können die Beschwerdebegehren nicht als aussichtslos bezeich­net werden. Die Gesuche um Gewährung der unentgeltlichen Rechts­pflege sind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