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D-2161/2022 vom 3. Mai 2022</w:t>
      </w:r>
    </w:p>
    <w:p>
      <w:r>
        <w:t>Bundesverwaltungsgericht, 2022-05-03, DE</w:t>
      </w:r>
    </w:p>
    <w:p>
      <w:r>
        <w:rPr>
          <w:b/>
        </w:rPr>
        <w:t xml:space="preserve">Quelle: </w:t>
      </w:r>
      <w:r>
        <w:t>https://mcp.opencaselaw.ch/entscheid/bvger_D-2161_2022_d20220503</w:t>
      </w:r>
    </w:p>
    <w:p>
      <w:r>
        <w:t>FR: TAF D-2161/2022 du 3 mai 2022</w:t>
      </w:r>
    </w:p>
    <w:p>
      <w:r>
        <w:t>IT: TAF D-2161/2022 del 3 maggio 2022</w:t>
      </w:r>
    </w:p>
    <w:p>
      <w:pPr>
        <w:pStyle w:val="Heading2"/>
      </w:pPr>
      <w:r>
        <w:t>Regeste</w:t>
      </w:r>
    </w:p>
    <w:p>
      <w:r>
        <w:t>Verweigerung vorl&amp;auml;ufiger Schutz | Verweigerung vorläufiger Schutz; Verfügung des SEM vom 3. Mai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72 i.V.m.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Beschwerdeführenden haben am Verfahren vor der Vorinstanz teil- genommen, sind durch die angefochtene Verfügung besonders berührt und haben ein schutzwürdiges Interesse an deren Aufhebung beziehungs- weise Änderung. Sie sind daher zur Einreichung der Beschwerde legiti- miert (Art. 105 AsylG sowie Art. 48 Abs. 1 VwVG). Auf die frist- und form- gerecht eingereichte Beschwerde ist einzutreten (Art. 72 i.V.m.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D-2161/2022 Seite 4</w:t>
      </w:r>
    </w:p>
    <w:p>
      <w:r>
        <w:rPr>
          <w:b/>
        </w:rPr>
        <w:t>E. 3</w:t>
      </w:r>
    </w:p>
    <w:p>
      <w:r>
        <w:t>Über offensichtlich begründete Beschwerden wird in einzelrichterlicher Zu- ständigkeit mit Zustimmung eines zweiten Richters beziehungsweise einer zweiten Richterin entschieden (Art. 72 i.V.m. Art. 111 Bst. e AsylG). Wie nachfolgend aufgezeigt, handelt es sich um eine solche, weshalb das Urteil nur summarisch zu begründen ist (Art. 72 i.V.m. Art. 111a Abs. 2 AsylG). Gestützt auf Art. 72 i.V.m. Art. 111a Abs. 1 AsylG wurde zudem auf die Durchführung eines Schriftenwechsels verzichtet.</w:t>
      </w:r>
    </w:p>
    <w:p>
      <w:r>
        <w:rPr>
          <w:b/>
        </w:rPr>
        <w:t>E. 4.1</w:t>
      </w:r>
    </w:p>
    <w:p>
      <w:r>
        <w:t>Gestützt auf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 Ehegatten von Schutzbedürf- tigen und ihren minderjährigen Kindern wird gemäss Art. 71 Abs. 1 AsylG vorübergehender Schutz gewährt, wenn sie gemeinsam um Schutz nach- suchen und keine Ausschlussgründe nach Art. 73 AsylG vorliegen (Bst. a) oder wenn die Familie durch Ereignisse nach Art. 4 AsylG getrennt wurde, sich in der Schweiz vereinigen will und keine besonderen Gründe dagegen sprechen (Bst. b).</w:t>
      </w:r>
    </w:p>
    <w:p>
      <w:r>
        <w:rPr>
          <w:b/>
        </w:rPr>
        <w:t>E. 4.2</w:t>
      </w:r>
    </w:p>
    <w:p>
      <w:r>
        <w:t>Am 11. März 2022 hat der Bundesrat gestützt auf Art. 66 Abs. 1 AsylG eine Allgemeinverfügung zur Gewährung des vorübergehenden Schutzes im Zusammenhang mit der Situation in der Ukraine erlassen (BBI 2022 586). Gemäss Ziff. I Bst. a der Allgemeinverfügung gehören zur Gruppe der schutzberechtigten Personen insbesondere schutzsuchende ukrainische Staatsbürgerinnen und -bürger und ihre Familienangehörigen (Partner- innen und Partner, minderjährige Kinder und andere enge Verwandte, welche zum Zeitpunkt der Flucht ganz oder teilweise unterstützt wurden), welche vor dem 24. Februar 2022 in der Ukraine wohnhaft waren.</w:t>
      </w:r>
    </w:p>
    <w:p>
      <w:r>
        <w:rPr>
          <w:b/>
        </w:rPr>
        <w:t>E. 5</w:t>
      </w:r>
    </w:p>
    <w:p>
      <w:r>
        <w:t>Das SEM führte zur Begründung der angefochtenen Verfügung aus, der Beschwerdeführer gehöre nicht zu der vom Bundesrat definierten Gruppe der schutzberechtigten Personen, weil er die lettische Staatsbürgerschaft besitze und es keine Anhaltspunkte gebe, die dagegen sprächen, mit sei- ner Familie in Sicherheit und dauerhaft nach Lettland zu gehen. Zudem besitze auch das gemeinsame Kind die lettische Staatsangehörigkeit. Das</w:t>
      </w:r>
    </w:p>
    <w:p>
      <w:r>
        <w:t>D-2161/2022 Seite 5 Gesuch um Gewährung des vorübergehenden Schutzes sei deshalb abzu- weisen. Weiter seien aus den Akten keine Gründe ersichtlich, die gegen die Zumut- barkeit der Rückführung nach Lettland sprechen würden. Auch die von den Beschwerdeführenden geltend gemachten Befürchtungen, in Lettland Feindseligkeiten ausgesetzt zu sein, würden daran nichts ändern.</w:t>
      </w:r>
    </w:p>
    <w:p>
      <w:r>
        <w:rPr>
          <w:b/>
        </w:rPr>
        <w:t>E. 6</w:t>
      </w:r>
    </w:p>
    <w:p>
      <w:r>
        <w:t>In der Beschwerdeschrift machen die Beschwerdeführenden namentlich geltend, das SEM sei zu Unrecht zum Schluss gelangt, dass sie nicht in die Personenkategorie nach Bst. a der Allgemeinverfügung des Bundesra- tes vom 11. März 2022 fallen würden. In verfahrensrechtlicher Hinsicht rü- gen die Beschwerdeführenden zudem eine Verletzung des rechtlichen Ge- hörs, insbesondere der Begründungspflicht.</w:t>
      </w:r>
    </w:p>
    <w:p>
      <w:r>
        <w:rPr>
          <w:b/>
        </w:rPr>
        <w:t>E. 7.1</w:t>
      </w:r>
    </w:p>
    <w:p>
      <w:r>
        <w:t>Aus den eingereichten Beweismitteln geht hervor, dass der Beschwer- deführer lettischer Staatsangehöriger ist und über eine unbefristete Aufent- haltsbewilligung in der Ukraine verfügt. Ausserdem ist erstellt, dass er der Ehemann der Beschwerdeführerin und Vater des gemeinsamen Kindes ist, welches ebenfalls die lettische Staatsbürgerschaft besitzt (vgl. SEM-Akten […]1/24; Beschwerdebeilagen 4 – 8).</w:t>
      </w:r>
    </w:p>
    <w:p>
      <w:r>
        <w:rPr>
          <w:b/>
        </w:rPr>
        <w:t>E. 7.2</w:t>
      </w:r>
    </w:p>
    <w:p>
      <w:r>
        <w:t>Die Vorinstanz äussert sich in der angefochtenen Verfügung nicht zu der zentralen Frage, weshalb die Beschwerdeführerin als ukrainische Staatsangehörige und ihre Familienangehörigen (ihr Ehemann und das ge- meinsame einjährige Kind mit lettischer Staatsangehörigkeit) nicht unter die Personenkategorie von Ziff. I Bst. a der Allgemeinverfügung des Bun- desrates vom 11. März 2022 fallen sollen (vgl. Ziff. II/3 der SEM-Verfü- gung). Das durch die Vorinstanz vorgenommene vorrangige Abstellen auf die lettische Staatsangehörigkeit des Beschwerdeführers vermag nichts am grundsätzlichen Anspruch der Beschwerdeführerin auf Gewährung des vorübergehenden Schutzes zu ändern. Soweit die Vorinstanz sodann ausführt, den Beschwerdeführenden könne zugemutet werden, sich nach Lettland zu begeben, ist nicht ersichtlich, ob sich das SEM damit auf das Vorliegen besonderer Umstände gemäss Art. 71 Abs. 1 Bst. b AsylG berufen will oder ob es die Inanspruchnahme des vorübergehenden Schutzes in der Schweiz aufgrund der möglichen Schutzalternative der Familie in Lettland allenfalls als rechtsmissbräuchlich</w:t>
      </w:r>
    </w:p>
    <w:p>
      <w:r>
        <w:t>D-2161/2022 Seite 6 erachtet. In Bezug auf Art. 71 Abs. 1 Bst. b AsylG gilt es festzuhalten, dass diese Bestimmung gemäss dem Willen des Gesetzgebers nur auf Fälle an- wendbar ist, in welchen die Familie durch Ereignisse nach Art. 4 AsylG ge- trennt wurde. Dem Bundesrat wird bei der Festlegung der Aufnahmekrite- rien zwar weitgehend freies Ermessen eingeräumt (vgl. Botschaft zur To- talrevision des Asylgesetzes sowie zur Änderung des Bundesgesetzes über Aufenthalt und Niederlassung der Ausländer vom 4. Dezember 1995 [95.088], BBl 1996 II 1 ff. [nachfolgend: Botschaft], S. 78). Die Allgemein- verfügung des Bundesrates vom 11. März 2022 enthält jedoch in Ziff. I Bst. a keine entsprechende Einschränkung für binationale Paare. Demge- genüber hat der Bundesrat in Bezug auf die vorliegend nicht in Frage ste- hende Kategorie von Ziff. I Bst. c ausdrücklich eine Einschränkung statu- iert, wonach Schutzsuchenden anderer Nationalität oder Staatenlosen kein vorübergehender Schutz zu gewähren ist, wenn sie in Sicherheit und dau- erhaft in ihre Heimatländer zurückkehren können. Schliesslich begründet das SEM auch nicht, inwiefern allenfalls ein Ausschluss der Beschwerde- führenden von der Gewährung vorübergehenden Schutzes angezeigt sein könnte (vgl. Art. 71 Abs. 1 Bst. a i.V.m. Art. 73 AsylG). Indem die Vorinstanz nicht auf den grundsätzlichen Anspruch der Be- schwerdeführerin auf Gewährung vorübergehenden Schutzes eingegan- gen ist und sich auch nicht beziehungsweise nicht hinreichend klar dazu geäussert hat, gestützt auf welche rechtlichen Bestimmungen sie das Ge- such um Gewährung vorübergehenden Schutzes der Beschwerdeführen- den abgelehnt hat, hat sie ihre Pflicht zur gehörigen Begründung der Ver- fügung verletzt.</w:t>
      </w:r>
    </w:p>
    <w:p>
      <w:r>
        <w:rPr>
          <w:b/>
        </w:rPr>
        <w:t>E. 7.3</w:t>
      </w:r>
    </w:p>
    <w:p>
      <w:r>
        <w:t>Weiter fällt auf, dass die Vorinstanz bezüglich des letzten Wohnsitzes der Beschwerdeführenden keine vertieften Abklärungen vornahm. Die Be- schwerdeführenden wurden gefragt, ob sie in der Ukraine auch an anderen Wohnorten als in Kiew gelebt hätten (vgl. SEM-Akten […]3/5 S. 3 und 2/5 S. 2). Auf die Frage eines möglichen (letzten) Wohnsitzes ausserhalb der Ukraine wurde nicht näher eingegangen, obwohl der Beschwerdeführer angab, sich für die Beschaffung des lettischen Reisepasses für seinen Sohn in Lettland aufgehalten zu haben (vgl. SEM-Akten […]3/5 S. 2). Die – ansonsten bestens dokumentierten – Beschwerdeführenden reichten so- dann keine Beweismittel ein, die Kiew als ihren letzten Wohnort vor der Reise in die Schweiz bestätigen würden. Schliesslich legten die Beschwer- deführenden mit der Beschwerde das spanische Geburtszertifikat ihres Kindes zu den Akten. Diese Urkunde legt nahe, dass sich die Beschwer- deführenden im Jahr 2021 für eine gewisse Zeit in Spanien aufgehalten</w:t>
      </w:r>
    </w:p>
    <w:p>
      <w:r>
        <w:t>D-2161/2022 Seite 7 haben. Bei dieser Sachlage bestehen gewisse Zweifel an den Angaben der Beschwerdeführenden in den Kurzbefragungen betreffend ihren (letzten) Wohnsitz in Kiew. Der rechtserhebliche Sachverhalt erweist sich somit im aktuellen Zeitpunkt als unvollständig erstellt.</w:t>
      </w:r>
    </w:p>
    <w:p>
      <w:r>
        <w:rPr>
          <w:b/>
        </w:rPr>
        <w:t>E. 7.4</w:t>
      </w:r>
    </w:p>
    <w:p>
      <w:r>
        <w:t>Schliesslich erweist sich auch die Rechtsmittelbelehrung als fehlerhaft. Es ist nicht ersichtlich und wird vom SEM auch nicht weiter begründet, wes- halb die Beschwerdefrist – wie in der angefochtenen Verfügung angege- ben – in Anwendung von Art. 108 Abs. 3 AsylG fünf Arbeitstage betragen soll. Art. 108 Abs. 3 AsylG ist anwendbar auf Beschwerden gegen Nicht- eintretensentscheide, Entscheide am Flughafen (Art. 23 Abs. 1 AsylG) so- wie auf Ablehnungen ohne weitere Abklärungen bei Asylgesuchen aus si- cheren Heimat- oder Herkunftsstaaten (Art. 40 i.V., Art. 6a Abs. 2 AsylG). Es liegt hier keine dieser Fallkonstellationen vor. Das 4. Kapitel des Asylgesetzes über die Gewährung vorübergehenden Schutzes sieht keine spezifische Frist vor, innert welcher Beschwerden ge- gen die Verweigerung vorübergehenden Schutzes zu erheben ist. Soweit die Art. 66 ff. AsylG keine besonderen Bestimmungen enthalten, finden ge- mäss Art. 72 AsylG auf die Verfahren nach den Art. 68, 69 und 71 AsylG die Bestimmungen des 1., des 2a. und des 3. Abschnitts des 2. Kapitels sinngemäss Anwendung; auf die Verfahren nach den Art. 69 und 71 AsylG finden die Bestimmungen des 8. Kapitels sinngemäss Anwendung. Zur sinngemässen Anwendung von Verfahrensvorschriften führte der Bundes- rat in seiner Botschaft vom 4. Dezember 1995 aus, dass die allgemeinen Regeln des Asylverfahrens auch für die Gewährung vorübergehenden Schutzes gelten sollen (vgl. Botschaft, S. 82). Im Zeitpunkt der Einführung der Regelung über die Gewährung vorübergehenden Schutzes im Asylge- setz galt für sämtliche Beschwerden im Asylbereich eine Beschwerdefrist von 30 Tagen (vgl. Art. 6 i.V.m. Art. 50 VwVG). Mithin ging der historische Gesetzgeber davon aus, für Verfahren wie das vorliegende gelte eine 30-tägige Beschwerdefrist. Im heutigen Zeitpunkt sieht Art. 108 AsylG für verschiedene Arten von Ver- fahren im Asylbereich unterschiedliche Beschwerdefristen vor (vgl. Art. 108 Abs. 1 – 3 AsylG). Soweit das Asylgesetz keine spezifische Beschwerde- frist vorsieht, kommt jedoch auch heute noch bei materiellen Verfahren je- weils die 30-tägige Beschwerdefrist des Auffangtatbestands von Art. 108 Abs. 6 AsylG zur Anwendung; dies ist beispielsweise der Fall bei Gesuchen um Familiennachzug, Zweitasyl oder bei Mehrfachgesuchen. Die gleiche Frist gilt gemäss Art. 108 Abs. 2 AsylG für die erweiterten Asylverfahren.</w:t>
      </w:r>
    </w:p>
    <w:p>
      <w:r>
        <w:t>D-2161/2022 Seite 8 Aufgrund des klar eruierbaren historischen Willens des Gesetzgebers und mangels einer spezifischen Norm, welche im heutigen Zeitpunkt die sinn- gemässe Anwendung einer kürzeren Beschwerdefrist für die vorliegende Fallkonstellation zwingend nahelegen würde, kommt das Bundesverwal- tungsgericht zum Schluss, dass hier sinngemäss auf Art. 108 Abs. 6 AsylG abzustellen ist. Gegen die Verweigerung des vorübergehenden Schutzes kann demnach innerhalb von 30 Tagen beim Bundesverwaltungsgericht Beschwerde erhoben werden. Vorliegend ist den Beschwerdeführenden aus der mangelhaften Eröffnung der Verfügung zwar kein Rechtsnachteil erwachsen (Art. 35 Abs. 1 i.V.m. Art. 38 VwVG). Es muss jedoch befürchtet werden, dass es sich nicht bloss um ein einmaliges Versehen der Vorinstanz handelt, sondern dass die mangelhafte Rechtsmittelbelehrung auch in anderen Verfahren verwendet wurde.</w:t>
      </w:r>
    </w:p>
    <w:p>
      <w:r>
        <w:rPr>
          <w:b/>
        </w:rPr>
        <w:t>E. 8.1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WEISSENBERGER/HIRZEL, Praxiskommentar Verwaltungs- 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8.2</w:t>
      </w:r>
    </w:p>
    <w:p>
      <w:r>
        <w:t>Im vorliegenden Fall ist die Sache an das SEM zurückzuweisen, zumal – wie bereits erwähnt – die angefochtene Verfügung in mehrfacher Hinsicht verfahrensrechtliche Mängel aufweist.</w:t>
      </w:r>
    </w:p>
    <w:p>
      <w:r>
        <w:rPr>
          <w:b/>
        </w:rPr>
        <w:t>E. 9</w:t>
      </w:r>
    </w:p>
    <w:p>
      <w:r>
        <w:t>Die Beschwerde ist demnach gutzuheissen, soweit die Aufhebung der an- gefochtenen Verfügung beantragt worden ist, und die Sache ist im Sinne der Erwägungen an die Vorinstanz zur vollständigen Sachverhaltsabklä- rung und zur Neubeurteilung zurückzuweisen.</w:t>
      </w:r>
    </w:p>
    <w:p>
      <w:r>
        <w:rPr>
          <w:b/>
        </w:rPr>
        <w:t>E. 10</w:t>
      </w:r>
    </w:p>
    <w:p>
      <w:r>
        <w:t>D-2161/2022 Seite 9</w:t>
      </w:r>
    </w:p>
    <w:p>
      <w:r>
        <w:rPr>
          <w:b/>
        </w:rPr>
        <w:t>E. 10.1</w:t>
      </w:r>
    </w:p>
    <w:p>
      <w:r>
        <w:t>Bei diesem Verfahrensausgang sind keine Kosten zu erheben (Art. 63 Abs. 1 und 2 VwVG). Das Gesuch um Gewährung der unentgeltlichen Pro- zessführung und der Antrag auf Verzicht auf die Erhebung eines Kosten- vorschusses werden damit gegenstandslos.</w:t>
      </w:r>
    </w:p>
    <w:p>
      <w:r>
        <w:rPr>
          <w:b/>
        </w:rPr>
        <w:t>E. 10.2</w:t>
      </w:r>
    </w:p>
    <w:p>
      <w:r>
        <w:t>Angesichts des Obsiegens ist den vertretenen Beschwerdeführenden in Anwendung von Art. 64 Abs. 1 VwVG und Art. 7 ff. des Reglements vom 21. Februar 2008 über die Kosten und Entschädigungen vor dem Bundes- verwaltungsgericht [VGKE, SR 173.320.2]) eine Parteientschädigung im Rahmen der zusammen mit der Beschwerdeschrift eingereichten Kosten- note zuzusprechen. Der dort in Rechnung gestellte zeitliche Aufwand ist im Rahmen einer Gesamtbetrachtung als hoch, aber noch angemessen zu beurteilen. Gestützt auf die Kostennote ist den Beschwerdeführenden zu- lasten der Vorinstanz eine Parteientschädigung von insgesamt Fr. 1'853.60.– (inkl. Auslagen) zuzusprechen. Die Parteientschädigung umfasst keinen Mehrwertsteuerzuschlag im Sinne von Art. 9 Abs. 1 Bst. c VGKE.</w:t>
      </w:r>
    </w:p>
    <w:p>
      <w:r>
        <w:t>(Dispositiv nächste Seite)</w:t>
      </w:r>
    </w:p>
    <w:p>
      <w:r>
        <w:t>D-2161/2022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