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D-2160/2023 vom 27. April 2023</w:t>
      </w:r>
    </w:p>
    <w:p>
      <w:r>
        <w:t>Bundesverwaltungsgericht, 2023-04-27, FR</w:t>
      </w:r>
    </w:p>
    <w:p>
      <w:r>
        <w:rPr>
          <w:b/>
        </w:rPr>
        <w:t xml:space="preserve">Quelle: </w:t>
      </w:r>
      <w:r>
        <w:t>https://mcp.opencaselaw.ch/entscheid/bvger_D-2160_2023</w:t>
      </w:r>
    </w:p>
    <w:p>
      <w:r>
        <w:t>FR: TAF D-2160/2023 du 27 avril 2023</w:t>
      </w:r>
    </w:p>
    <w:p>
      <w:r>
        <w:t>IT: TAF D-2160/2023 del 27 aprile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2012/4 consid. 2.2 ; 2009/54 consid. 1.3.3 ; 2007/8 consid. 5).</w:t>
      </w:r>
    </w:p>
    <w:p>
      <w:r>
        <w:rPr>
          <w:b/>
        </w:rPr>
        <w:t>E. 4</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(anglais : take back), comme en l'espèce, il n'y a en principe aucun nouvel examen de la compétence selon le chapitre III (cf. ATAF 2017 VI/5 consid. 6.2 et 8.2.1, et réf. cit.).</w:t>
      </w:r>
    </w:p>
    <w:p>
      <w:r>
        <w:rPr>
          <w:b/>
        </w:rPr>
        <w:t>E. 4.4</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4.5</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Cette obligation cesse si le demandeur a quitté le territoire des Etats membres pendant une durée d'au moins trois mois, à moins qu'il ne soit titulaire d'un titre de séjour en cours de validité délivré par l'Etat membre responsable (art. 19 par. 2 RD III).</w:t>
      </w:r>
    </w:p>
    <w:p>
      <w:r>
        <w:rPr>
          <w:b/>
        </w:rPr>
        <w:t>E. 5.1</w:t>
      </w:r>
    </w:p>
    <w:p>
      <w:r>
        <w:t>En l'espèce, les investigations entreprises par le SEM ont permis d'établir, après consultation de l'unité centrale du système européen « Eurodac », que le recourant avait déposé une demande d'asile en Croatie le (...).</w:t>
      </w:r>
    </w:p>
    <w:p>
      <w:r>
        <w:rPr>
          <w:b/>
        </w:rPr>
        <w:t>E. 5.2</w:t>
      </w:r>
    </w:p>
    <w:p>
      <w:r>
        <w:t>En date du 19 janvier 2023, le SEM a dès lors soumis aux autorités croates compétentes, dans le délai de deux mois fixé à l'art. 23 par. 2 du règlement Dublin III, une requête aux fins de reprise en charge de l'intéressé, fondée sur l'art. 18 par. 1 let. b de ce même règlement.</w:t>
      </w:r>
    </w:p>
    <w:p>
      <w:r>
        <w:rPr>
          <w:b/>
        </w:rPr>
        <w:t>E. 5.3</w:t>
      </w:r>
    </w:p>
    <w:p>
      <w:r>
        <w:t>A l'issue d'une procédure de réexamen (« rémonstration »), lesdites autorités ont expressément accepté, le 25 février 2023, soit dans le délai de quinze jours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(version au 30 janvier 2014), de reprendre en charge le requérant en application de l'art. 20 par. 5 du règlement Dublin III, dont la portée a déjà fait l'objet de plusieurs arrêts du Tribunal (cf. notamment arrêts E-3771/2022 du 2 novembre 2022 consid. 4.3.1 et 4.3.2 ; E-3704/2022 du 27 octobre 2022 consid. 4.4.4 ; F-4079/2022 du 23 septembre 2022 consid. 4 ; F-3448/2022 du 22 août 2022 consid. 5.2 et 5.3).</w:t>
      </w:r>
    </w:p>
    <w:p>
      <w:r>
        <w:rPr>
          <w:b/>
        </w:rPr>
        <w:t>E. 5.4</w:t>
      </w:r>
    </w:p>
    <w:p>
      <w:r>
        <w:t>En outre, le dépôt par le recourant d'une demande d'asile en Croatie en date du (...) a été confirmé par les données enregistrées dans le système « Eurodac ». Dans ces conditions et dans la mesure où l'intéressé n'a de surcroît pas quitté le territoire des Etats membres, ni obtenu de titre de séjour de la part d'un autre Etat membre dans l'intervalle, c'est à juste titre que le SEM s'est fondé sur l'art. 20 par. 5 du règlement Dublin III pour admettre la compétence de la Croatie, conformément à la jurisprudence précitée (cf. supra, consid. 5.3).</w:t>
      </w:r>
    </w:p>
    <w:p>
      <w:r>
        <w:rPr>
          <w:b/>
        </w:rPr>
        <w:t>E. 5.5</w:t>
      </w:r>
    </w:p>
    <w:p>
      <w:r>
        <w:t>Ce point n'est d'ailleurs pas contesté par le recourant.</w:t>
      </w:r>
    </w:p>
    <w:p>
      <w:r>
        <w:rPr>
          <w:b/>
        </w:rPr>
        <w:t>E. 6</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6.1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 Le rapport de l'OSAR du 13 septembre 2022 cité dans le recours relatif aux violences policières en Bulgarie et en Croatie ne saurait modifier cette appréciation (cf. arrêt du Tribunal E-1325/2023 du 13 avril 2023 consid. 7.5.1 et jurisp. cit.).</w:t>
      </w:r>
    </w:p>
    <w:p>
      <w:r>
        <w:rPr>
          <w:b/>
        </w:rPr>
        <w:t>E. 6.5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6.5.1</w:t>
      </w:r>
    </w:p>
    <w:p>
      <w:r>
        <w:t>Dans ces conditions, l'application de l'art. 3 par. 2 du règlement Dublin III ne se justifie pas en l'espèce.</w:t>
      </w:r>
    </w:p>
    <w:p>
      <w:r>
        <w:rPr>
          <w:b/>
        </w:rPr>
        <w:t>E. 7.1</w:t>
      </w:r>
    </w:p>
    <w:p>
      <w:r>
        <w:t>Pour s'opposer à son transfert en Croatie, l'intéressé a, en substance, fait valoir qu'il n'avait pas souhaité demander l'asile dans ce pays. Il a également indiqué avoir été maltraité lors de son arrestation par la police croate, qui lui aurait pris toutes ses affaires, y compris son téléphone, avant d'être transféré dans un centre pour requérant d'asile à Zagreb (cf. procès-verbal de l'audition Dublin, p. 1). Il a également fait part de ses craintes d'être renvoyé en Turquie (cf. ibidem, p. 2). Dans le cadre de son recours, il a soutenu avoir été à de nombreuses reprises insulté et humilié par la police. Il a en outre contesté pouvoir se plaindre auprès des autorités croates en cas de problèmes, ainsi que l'argumentation du SEM relative au fait que les défaillances dans l'accueil ne concerneraient que la zone frontalière. Il a conclu, en se référant au rapport de l'OSAR précité, que l'usage de la violence par les autorités croates à l'encontre des personnes en quête de protection est contraire aux obligations de droit international public, notamment à l'art.3 CEDH. Au vu des éléments précités, l'intéressé a sollicité l'application d'une des clauses discrétionnaires prévues à l'art. 17 du règlement Dublin III, à savoir celle retenue par le par. 1 de cette disposition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7.3</w:t>
      </w:r>
    </w:p>
    <w:p>
      <w:r>
        <w:t>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7.4</w:t>
      </w:r>
    </w:p>
    <w:p>
      <w:r>
        <w:t>S'agissant de la prise des empreintes digitales du requérant et du dépôt de sa demande d'asile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w:t>
      </w:r>
    </w:p>
    <w:p>
      <w:r>
        <w:rPr>
          <w:b/>
        </w:rPr>
        <w:t>E. 7.5</w:t>
      </w:r>
    </w:p>
    <w:p>
      <w:r>
        <w:t>Cela étant dit, l'intéressé n'a pas démontré l'existence d'un risque concret que les autorités croates refuseraient de le reprendre en charge et de mener à terme l'examen de leur demande de protection, en violation de la directive Procédure. A cet égard, il y a lieu de rappeler que dites autorités ont expressément accepté la requête de prise en charge du SEM (cf. communication du 25 février 2023 ; consid. 5.3 supra).</w:t>
      </w:r>
    </w:p>
    <w:p>
      <w:r>
        <w:rPr>
          <w:b/>
        </w:rPr>
        <w:t>E. 7.6</w:t>
      </w:r>
    </w:p>
    <w:p>
      <w:r>
        <w:t>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7.7</w:t>
      </w:r>
    </w:p>
    <w:p>
      <w:r>
        <w:t>Il n'a pas non plus apporté d'indices objectifs, concrets et sérieux qu'il serait lui-même privé durablement de tout accès aux conditions matérielles minimales d'accueil prévues par la directive Accueil. 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Conv. Torture. En outre et surtout, ces allégations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7.8</w:t>
      </w:r>
    </w:p>
    <w:p>
      <w:r>
        <w:t>De même,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w:t>
      </w:r>
    </w:p>
    <w:p>
      <w:r>
        <w:rPr>
          <w:b/>
        </w:rPr>
        <w:t>E. 7.9.1</w:t>
      </w:r>
    </w:p>
    <w:p>
      <w:r>
        <w:t>Sur le plan de l'état de santé, l'intéressé a allégué avoir attrapé froid lors de son arrestation en Croatie et se sentir psychologiquement usé en raison des incertitudes quant à sa demande d'asile en Suisse (cf. procès-verbal de l'audition Dublin, p. 2). Il n'arriverait en outre pas à dormir et ferait des cauchemars qui le réveillent en sursaut. Son coeur battrait enfin très vite.</w:t>
      </w:r>
    </w:p>
    <w:p>
      <w:r>
        <w:rPr>
          <w:b/>
        </w:rPr>
        <w:t>E. 7.9.2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7.9.3</w:t>
      </w:r>
    </w:p>
    <w:p>
      <w:r>
        <w:t>Comme relevé par le SEM, il apparaît que le recourant n'a pas exprimé le besoin de recourir aux soins médicaux mis à la disposition des requérants d'asile. Rien n'indique par ailleurs que les troubles allégués nécessiteraient impérativement, le cas échéant, un traitement sur le long cours en Suisse.</w:t>
      </w:r>
    </w:p>
    <w:p>
      <w:r>
        <w:rPr>
          <w:b/>
        </w:rPr>
        <w:t>E. 7.10</w:t>
      </w:r>
    </w:p>
    <w:p>
      <w:r>
        <w:t>La péjoration de l'état psychique est par ailleurs une réaction qui peut être couramment observée chez une personne dont la demande de protection a été rejetée, sans qu'il faille pour autant y voir un obstacle sérieux à l'exécution du renvoi, respectivement du transfert.</w:t>
      </w:r>
    </w:p>
    <w:p>
      <w:r>
        <w:rPr>
          <w:b/>
        </w:rPr>
        <w:t>E. 7.11</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7.11.1</w:t>
      </w:r>
    </w:p>
    <w:p>
      <w:r>
        <w:t>Les déclarations de l'intéressé relatives aux mauvais traitements subis en Croatie - en tous les cas de l'ampleur que tente de leur donner l'intéressé - ne constituent que de simples allégations, et en tout état de cause, celui-ci, qui sera transféré à Zagreb, ne se retrouvera pas confronté à la situation qui a pu être la sienne par le passé dans les zones frontalières (cf. consid. 7.7 ci-dessus). Il n'existe dès lors aucun indice concret d'un risque de retraumatisation du recourant en cas de transfert dans ce pays.</w:t>
      </w:r>
    </w:p>
    <w:p>
      <w:r>
        <w:rPr>
          <w:b/>
        </w:rPr>
        <w:t>E. 7.11.2</w:t>
      </w:r>
    </w:p>
    <w:p>
      <w:r>
        <w:t>Dans ces conditions, la situation médicale du recourant n'est manifestement pas susceptible de constituer un obstacle dirimant à son transfert vers l'Etat Dublin compétent, en l'occurrence, la Croatie.</w:t>
      </w:r>
    </w:p>
    <w:p>
      <w:r>
        <w:rPr>
          <w:b/>
        </w:rPr>
        <w:t>E. 7.11.3</w:t>
      </w:r>
    </w:p>
    <w:p>
      <w:r>
        <w:t>Cela étant, il incombera au SEM de tenir compte de l'état de santé du recourant dans le cadre des modalités de son transfert, avec une évaluation de ses capacités à être transféré et avec la transmission aux autorités croates des informations relatives à ses besoins en termes de soins de santé comme prévu par les art. 31 et 32 RD III, afin de permettre, le cas échéant, une prise en charge médicale adéquate, étant rappelé que le requérant a donné son accord écrit à la transmission d'informations médicales.</w:t>
      </w:r>
    </w:p>
    <w:p>
      <w:r>
        <w:rPr>
          <w:b/>
        </w:rPr>
        <w:t>E. 7.12</w:t>
      </w:r>
    </w:p>
    <w:p>
      <w:r>
        <w:t>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w:t>
      </w:r>
    </w:p>
    <w:p>
      <w:r>
        <w:rPr>
          <w:b/>
        </w:rPr>
        <w:t>E. 7.13</w:t>
      </w:r>
    </w:p>
    <w:p>
      <w:r>
        <w:t>Par conséquent, le transfert du recourant vers la Croatie n'est pas contraire aux obligations découlant de dispositions conventionnelles auxquelles la Suisse est liée.</w:t>
      </w:r>
    </w:p>
    <w:p>
      <w:r>
        <w:rPr>
          <w:b/>
        </w:rPr>
        <w:t>E. 7.14</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7.15</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9.1</w:t>
      </w:r>
    </w:p>
    <w:p>
      <w:r>
        <w:t>Il résulte des considérants qui précèdent que le recours interjeté le 20 avril 2023 doit être intégralement rejeté.</w:t>
      </w:r>
    </w:p>
    <w:p>
      <w:r>
        <w:rPr>
          <w:b/>
        </w:rPr>
        <w:t>E. 9.2</w:t>
      </w:r>
    </w:p>
    <w:p>
      <w:r>
        <w:t>S'avérant manifestement infondé, il l'est dans une procédure à juge unique, avec l'approbation d'un second juge (art. 111 let. e LAsi). Il est dès lors renoncé à un échange d'écritures (art. 111a al. 1 LAsi).</w:t>
      </w:r>
    </w:p>
    <w:p>
      <w:r>
        <w:rPr>
          <w:b/>
        </w:rPr>
        <w:t>E. 10.1</w:t>
      </w:r>
    </w:p>
    <w:p>
      <w:r>
        <w:t>Le prononcé immédiat du présent arrêt rend l'ordonnance de mesures superprovisionnelles du 24 avril 2023 caduque.</w:t>
      </w:r>
    </w:p>
    <w:p>
      <w:r>
        <w:rPr>
          <w:b/>
        </w:rPr>
        <w:t>E. 10.2</w:t>
      </w:r>
    </w:p>
    <w:p>
      <w:r>
        <w:t>Les requêtes formelles d'octroi de l'effet suspensif au recours (art. 107a al. 2 LAsi) et d'exemption du versement d'une avance de frais (art. 63 al. 4 PA) sont quant à elles désormais sans objet.</w:t>
      </w:r>
    </w:p>
    <w:p>
      <w:r>
        <w:rPr>
          <w:b/>
        </w:rPr>
        <w:t>E. 10.3</w:t>
      </w:r>
    </w:p>
    <w:p>
      <w:r>
        <w:t>Les conclusions du recours étant d'emblée vouées à l'échec, la demande d'assistance judiciaire totale doit être rejetée (art. 65 al. 1 PA, en lien avec l'art. 102m al. 1 let. a et 4 LAsi).</w:t>
      </w:r>
    </w:p>
    <w:p>
      <w:r>
        <w:rPr>
          <w:b/>
        </w:rPr>
        <w:t>E. 10.4</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