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D-2153/2007 vom 12. März 2010</w:t>
      </w:r>
    </w:p>
    <w:p>
      <w:r>
        <w:t>Bundesverwaltungsgericht, 2010-03-12, DE</w:t>
      </w:r>
    </w:p>
    <w:p>
      <w:r>
        <w:rPr>
          <w:b/>
        </w:rPr>
        <w:t xml:space="preserve">Quelle: </w:t>
      </w:r>
      <w:r>
        <w:t>https://mcp.opencaselaw.ch/entscheid/bvger_D-2153_2007</w:t>
      </w:r>
    </w:p>
    <w:p>
      <w:r>
        <w:t>FR: TAF D-2153/2007 du 12 mars 2010</w:t>
      </w:r>
    </w:p>
    <w:p>
      <w:r>
        <w:t>IT: TAF D-2153/2007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w:t>
      </w:r>
    </w:p>
    <w:p>
      <w:r>
        <w:t>Zunächst ist zu prüfen, ob die vorgetragenen Fluchtumstände, die zur Ausreise aus dem Heimatstaat geführt haben sollen, als glaubhaft ge-macht zu erachten sind.</w:t>
      </w:r>
    </w:p>
    <w:p>
      <w:r>
        <w:rPr>
          <w:b/>
        </w:rPr>
        <w:t>E. 4.1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4.2</w:t>
      </w:r>
    </w:p>
    <w:p>
      <w:r>
        <w:t>Die Vorinstanz hat die von der Beschwerdeführerin geltend gemachte behördliche Verfolgung wegen der Aktivitäten ihres Vaters für unglaubhaft erachtet, da dessen eigene Vorbringen nicht geglaubt wer-den könnten. Gemäss Urteil _______ des Bundesverwaltungsge-richts, welches am selben Datum wie das vorliegende ausgefällt wird, ist die Unglaubhaftigkeit der angeblichen Fluchtgründe ihres Vaters be-stätigt. Die von der Beschwerdeführerin geltend gemachte Reflexver-folgung erscheint mithin ebenfalls nicht plausibel, da die von ihr vorge-brachten Razzien ja wegen der angeblichen politischen Tätigkeit ihres Vaters erfolgt sein sollen. Bei dieser Sachlage kann davon abgesehen werden, auf Ungereimtheiten in ihrem Sachvortrag beziehungsweise auf Unstimmigkeiten in ihren Aussagen im Vergleich zu denjenigen ihrer Eltern einzugehen. Immerhin ist darauf zu verweisen, dass die Beschwerdeführerin aussagte, ihre Mutter sei nach der Razzia mit dem jüngeren Bruder zum Grossvater gegangen, während die Mutter ausgesagt hatte, sie sei allein gegangen und die drei Kinder hätten zu Hause auf sie gewartet (vgl. Akten BFM A21 S. 3). Auf den Wider-spruch angesprochen bestätigte die Beschwerdeführerin ihre Version und führte aus, der Bruder habe geweint und sei deshalb zum Gross-vater mitgegangen. Weiter widersprechen sich die Aussagen zu den-jenigen der Mutter, soweit die Beschwerdeführerin ausführte, die Mutter sei zwischen dem Frühstück und dem Mittagessen beim Gross-vater nicht nach Hause gegangen. Auf diesen Widerspruch ange-sprochen, fand sich keine Erklärung (vgl. A21/8 S. 4). Auch zu dem mitgeführten Gepäck ergeben sich Widersprüche zu den Aussagen des Vaters, die sich auf Nachfrage hin nicht auflösen liessen (vgl. A21/8 S. 5). Unsicher war die Beschwerdeführerin zudem in Bezug auf die Frage, wie lange der Vater nicht mehr zu Hause war, als es zu der Razzia kam, führte sie doch einmal an, es sei am gleichen Tag, und kurz darauf, es sei wohl zwei Tage später gewesen. Diese Unsicherheit lässt sich mit der grossen Bedeutung des angeblich Erlebten nicht ver-einbaren. Schliesslich widersprach die Beschwerdeführerin ihrer Mutter auch im Hinblick auf den Aufenthalt im Haus des Schleppers kurz nach der Wiederbegegnung mit dem Vater, sagte sie doch aus, sie hätten dort nichts gegessen, sondern einfach auf die Weiterreise gewartet. Auf die unterschiedliche Darstellung angesprochen, blieb die Beschwerdeführerin ohne weitere Erklärung bei ihrer Aussage (vgl. A21/8 S. 6). Insgesamt erscheint damit auch die Beschwerdeführerin in ihren Aussagen nicht glaubhaft. Ferner machen auch die von ihr dargelegten Schwierigkeiten beim Studium offensichtlich keinen Asylgrund aus.</w:t>
      </w:r>
    </w:p>
    <w:p>
      <w:r>
        <w:rPr>
          <w:b/>
        </w:rPr>
        <w:t>E. 4.3</w:t>
      </w:r>
    </w:p>
    <w:p>
      <w:r>
        <w:t>Zusammenfassend ist festzuhalten, dass es der Beschwerdefüh-rerin nicht gelungen ist, eine im Zeitpunkt ihrer Ausreise aus dem Iran bestehende oder unmittelbar drohende asylrelevante Verfolgungsge-fahr nachzuweisen oder glaubhaft zu machen. Somit hat die Vorinstanz ihr Asylgesuch zu Recht und mit zutreffender Begründung abgewiesen. Bei dieser Sachlage kann davon abgesehen werden, auf weitere diesbezügliche Beschwerdevorbringen und Beweismittel einzugehen.</w:t>
      </w:r>
    </w:p>
    <w:p>
      <w:r>
        <w:rPr>
          <w:b/>
        </w:rPr>
        <w:t>E. 5.1</w:t>
      </w:r>
    </w:p>
    <w:p>
      <w:r>
        <w:t>Im Folgenden ist zu prüfen, ob die Beschwerdeführerin durch ihr Verhalten nach der Ausreise, das heisst durch ihr geltend gemachtes exilpolitisches Engagement, eine zukünftige Verfolgung durch die irani-schen Behörden zu befürchten hat und aus diesem Grund die Flüchtlingseigenschaft erfüllt.</w:t>
      </w:r>
    </w:p>
    <w:p>
      <w:r>
        <w:rPr>
          <w:b/>
        </w:rPr>
        <w:t>E. 5.2</w:t>
      </w:r>
    </w:p>
    <w:p>
      <w:r>
        <w:t>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5.3</w:t>
      </w:r>
    </w:p>
    <w:p>
      <w:r>
        <w:t>Vorab ist festzustellen, dass die politische Betätigung für staatsfeindliche Organisationen im Ausland seit der Neufassung des iranischen Strafrechts im Jahr 1996 unter Strafe gestellt ist. Einschlägigen Berichten zufolge wurden denn auch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2.2.0.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5.4</w:t>
      </w:r>
    </w:p>
    <w:p>
      <w:r>
        <w:t>Die Beschwerdeführerin machte geltend, zusammen mit Angehöri-gen wiederholt an regimefeindlichen Kundgebungen und Versammlun-gen teilgenommen zu haben. In der Beschwerdeeingabe vom 21. März 2007 wird indes keine eigentliche Führungsfunktion geltend gemacht. Auch gemäss Folgeeingaben und den jeweils beigelegten Beweismit-teln (vgl. Bst. H., I. und J. vorstehend) ist die Beschwerdeführerin nicht markant politisch in Erscheinung getreten. Dass sie wiederholt an Ver-anstaltungen der Partei teilgenommen hat, ist in Anbetracht der ein-gereichten Unterlagen zwar unbestritten. Demgegenüber ist aufgrund ihrer Vorbringen nicht davon auszugehen, dass sie bereits vor der Aus-reise die Aufmerksamkeit der iranischen Behörden in relevantem Aus-mass auf sich gezogen hat. Die angeblich gezielte behördliche Reflex-verfolgung vor der Ausreise vermochte die Beschwerdeführerin ge-mäss den Erwägungen 4.2 vorstehend nicht glaubhaft zu machen. Vor diesem Hintergrund rechtfertigt sich der Schluss, dass sie vor ihrer Ab-setzung in den Westen durch die iranischen Behörden jedenfalls nicht als staatsgefährdende Politaktivistin fichiert war.</w:t>
      </w:r>
    </w:p>
    <w:p>
      <w:r>
        <w:rPr>
          <w:b/>
        </w:rPr>
        <w:t>E. 5.5</w:t>
      </w:r>
    </w:p>
    <w:p>
      <w:r>
        <w:t>Die exilpolitischen Aktivitäten der Beschwerdeführerin können denn auch insofern mit denjenigen einer Vielzahl ihrer Landsleute in Übereinstimmung gebracht werden, als sich diese kaum von den üblichen Aktivitäten anderer Iranerinnen abheben beziehungsweise nicht einmal deren Ausmass angenommen haben. Es ist daher nicht anzunehmen, dass die iranischen Behörden bei der Beschwerdeführerin von einer Bedrohung für das Regime ausgehen. Sie erscheint jedenfalls nicht als Person mit klar definierten oppositionspolitischen Vorstellungen und persönlichem Agitationspotenzial, welche zu einer Gefahr für das Regime im Iran werden könnte. Die durch die kaum beson-ders exponierte Beschwerdeführerin öffentlich vorgetragene Kritik am Regime weist demnach insgesamt nicht die nötige Intensität auf, um bei den iranischen Behörden den Eindruck zu erwecken, dass sie zu einer Gefahr für den Bestand ihres Regimes wird. Zudem weist nichts darauf hin, dass in ihrem Heimatstaat ein Strafverfahren oder andere behördliche Massnahmen eingeleitet worden wären. Solche Massnahmen scheinen auch im Falle der Rückkehr nicht überwiegend wahrscheinlich.</w:t>
      </w:r>
    </w:p>
    <w:p>
      <w:r>
        <w:rPr>
          <w:b/>
        </w:rPr>
        <w:t>E. 5.6</w:t>
      </w:r>
    </w:p>
    <w:p>
      <w:r>
        <w:t>Das Bundesverwaltungsgericht geht deshalb davon aus, dass insgesamt keine subjektiven Nachfluchtgründe vorliegen, die bei einer Rückkehr der Beschwerdeführerin in den Iran zu einer für die Flüchtlingseigenschaft relevanten Verfolgung führen. Sie erfüllt somit die Anforderungen an die Flüchtlingseigenschaft auch aufgrund subjektiver Nachfluchtgründe nicht. Die Vorinstanz hat somit ihre Flüchtlingseigen-schaft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w:t>
      </w:r>
    </w:p>
    <w:p>
      <w:r>
        <w:rPr>
          <w:b/>
        </w:rPr>
        <w:t>E. 7.1.3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Saadi gegen Italien, Urteil vom 28. Februar 2008 [Application no. 37201/06]). Dies ist ihr unter Hinweis auf die Erwägun-gen zum Asyl- beziehungsweise Flüchtlingspunkt nicht gelungen. Auch die allgemeine Menschenrechtssituation im Iran lässt den Wegwei-sungsvollzug zum heutigen Zeitpunkt nicht als unzulässig erscheinen.</w:t>
      </w:r>
    </w:p>
    <w:p>
      <w:r>
        <w:rPr>
          <w:b/>
        </w:rPr>
        <w:t>E. 7.1.4</w:t>
      </w:r>
    </w:p>
    <w:p>
      <w:r>
        <w:t>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Vorliegend ist der Vollzug als zumutbar zu erachten, weil keine Hinweise dafür bestehen, dass die Beschwerdeführerin bei einer Rückkehr in den Iran einer konkreten Gefährdung ausgesetzt wäre. Das Bundesverwaltungsgericht erachtet den Wegweisungsvollzug in den Iran gestützt auf die allgemeine Lage als nach wie vor generell zu-mutbar. Es sind sodann keine individuellen Vollzugshindernisse erkennbar. Die Beschwerdeführerin leidet beziehungsweise litt zwar an psychischen Beschwerden. Besagte Krankheit ist indes auch vor Ort therapierbar (zur Behandlung einer Depression im Iran vgl. die SFH-Länderauskunft vom 20. November 2008). Die Familie der Beschwer-deführerin besass vor der Ausreise einen Lebensmittelladen, und am Herkunftsort dürften nach wie vor soziale Anknüpfungspunkte beste-hen. Auch die Eltern der Beschwerdeführerin dürften in der Lage sein, den Familienverband bei der Wiederansiedlung vor Ort zu unterstüt-zen. Die Beschwerdeführerin wird so nach ihrer Rückkehr nicht in eine existenzgefährdende Lage geraten. Auch allfällige und relevante Dis-kriminierungen wegen ihrer ethnischen Zugehörigkeit sind aufgrund der Akten nicht ersichtlich. Nach dem Gesagten erweist sich Vollzug der Wegweisung als zumutbar.</w:t>
      </w:r>
    </w:p>
    <w:p>
      <w:r>
        <w:rPr>
          <w:b/>
        </w:rPr>
        <w:t>E. 7.3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das BFM den Vollzug der Wegweisung zu Recht als zulässig, zumutbar und möglich erachtet hat. Die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der Beschwerdeführerin aufgrund ihres Unterliegens die Verfahrenskosten aufzuerlegen (Art. 63 Abs. 1 VwVG; Art. 1-3 des Reglements vom 21. Februar 2008 über die Kosten und Entschädigungen vor dem Bundesverwaltungsgericht [VGKE, SR 173.320.2]). Da das Gesuch gemäss Art. 65 Abs. 1 VwVG mit Zwischenverfügung vom 30. März 2007 gutgeheissen wurde,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