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D-2151/2007 vom 12. März 2010</w:t>
      </w:r>
    </w:p>
    <w:p>
      <w:r>
        <w:t>Bundesverwaltungsgericht, 2010-03-12, DE</w:t>
      </w:r>
    </w:p>
    <w:p>
      <w:r>
        <w:rPr>
          <w:b/>
        </w:rPr>
        <w:t xml:space="preserve">Quelle: </w:t>
      </w:r>
      <w:r>
        <w:t>https://mcp.opencaselaw.ch/entscheid/bvger_D-2151_2007</w:t>
      </w:r>
    </w:p>
    <w:p>
      <w:r>
        <w:t>FR: TAF D-2151/2007 du 12 mars 2010</w:t>
      </w:r>
    </w:p>
    <w:p>
      <w:r>
        <w:t>IT: TAF D-2151/2007 del 12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form- und fristgerecht eingereicht. Die Beschwerdeführenden sind durch die angefochtene Verfügung besonders berührt und haben ein schutzwürdiges Interesse an deren Aufhebung beziehungsweise Änderung. Sie sind daher zur Einreichung der Beschwerde legitimiert (Art. 105 AsylG i.V.m. Art.37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w:t>
      </w:r>
    </w:p>
    <w:p>
      <w:r>
        <w:t>Zunächst ist zu prüfen, ob die vorgetragenen Fluchtumstände, die zur Ausreise aus dem Heimatstaat geführt haben sollen, glaubhaft sind.</w:t>
      </w:r>
    </w:p>
    <w:p>
      <w:r>
        <w:rPr>
          <w:b/>
        </w:rPr>
        <w:t>E. 4.1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be-ziehungsweise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4.2.1</w:t>
      </w:r>
    </w:p>
    <w:p>
      <w:r>
        <w:t>Die Vorinstanz hat die von den Beschwerdeführenden geltend gemachten Fluchtgründe für unglaubhaft erachtet. Für die gemäss ihren Erwägungen im Entscheid nicht abschliessend aufgezählten Unge-reimtheiten verweist sie pauschal auf die Befragungsprotokolle, ohne dabei die Fundstellen zu konkretisieren, was zu rügen ist. Dies er-schwert eine Überprüfung der vorinstanzlichen Argumentation umso mehr, als die Protokolle der Aussagen der Beschwerdeführenden insgesamt 90 Seiten umfassen. Da sie aber in der Lage waren, den BFM-Entscheid sachgerecht anzufechten, ist der Vorinstanz keine relevante Verletzung der Begründungspflicht anzulasten.</w:t>
      </w:r>
    </w:p>
    <w:p>
      <w:r>
        <w:rPr>
          <w:b/>
        </w:rPr>
        <w:t>E. 4.2.2</w:t>
      </w:r>
    </w:p>
    <w:p>
      <w:r>
        <w:t>Das BFM führt als erstes Unglaubhaftigkeitselement an, die Beschwerdeführenden hätten die Reisemodalitäten vom Iran in die Schweiz realitätsfremd und unsubstanziiert geschildert. Diese Einschätzung ist zu teilen. Es ist kaum nachvollziehbar, dass es dem Beschwerdeführer gelungen sein soll, unmittelbar nach der angeblichen Razzia die Flucht für sich und seine Angehörigen und mithin für eine fünfköpfige Familie derart schnell zu organisieren. Ausserdem schil-derte er den angeblichen Reiseweg sehr stereotyp und teilweise aus-gesprochen vage; namentlich die Schilderungen der Etappen zur "Grenzortschaft" zu England und von dort in die Schweiz muten eher konfus an (Akten BFM A 13/24 S. 7 ff. und S. 17). Zwar gibt es gewisse Übereinstimmungen zu den Darlegungen seiner Gattin sowie seiner Tochter (vgl. A 13/24 S. 4 und 7 ff., A 17/20 S. 6 im Dossier _______), wobei aber auch deren Aussagen nicht frei von gewissen Stereotypien sind. Insgesamt ist demnach die Glaubhaftigkeit der Fluchtumstände und -modalitäten in der geschilderten Form zu vernei-nen, zumal der Beschwerdeführer auch anlässlich der ergänzenden Anhörung die wiederholten Nachfragen kaum detailliert und nachvollziehbar zu beantworten vermochte (A 19/25 Antworten 41 ff.). Im Weiteren erscheinen die Erklärungen der Beschwerdeführenden zum Verbleib der Reisepapiere als kaum plausibel (vgl. A 13/24 S. 2, A 12/24 S. 2). Der entsprechende Vorhalt des BFM, die Beschwerdeführerin hätte Zeit gehabt, Reisedokumente einzupacken, vermag demnach zu überzeugen. Zutreffend ist sodann, dass der Beschwer-deführer das Datum der Ausreise aus dem Iran nicht übereinstimmend angab. Derweil er bei der Summarbefragung kein Datum, sondern lediglich den Monat August 2005 nannte (A 1/9 S. 6), erwähnte er an-lässlich der kantonalen Anhörung den 25. Juli 2005 (A 13/24 S. 2).</w:t>
      </w:r>
    </w:p>
    <w:p>
      <w:r>
        <w:rPr>
          <w:b/>
        </w:rPr>
        <w:t>E. 4.2.3</w:t>
      </w:r>
    </w:p>
    <w:p>
      <w:r>
        <w:t>Ferner vermochte der Beschwerdeführer im Verlaufe des erstin-stanzlichen Verfahrens eine relevante Unterstützung der KDPI und ins-besondere die fluchtauslösenden Umstände nicht glaubhaft zu ma-chen. Die diesbezüglichen vorinstanzlichen Erwägungen sind zu be-stätigen. Soweit in der Beschwerdeschrift auf eine Traumatisierung nach der Haft des Jahres 1999 als Erklärung für sein Aussageverhal-ten verwiesen wird, kann dieser Argumentation nur sehr bedingt ge-folgt werden. Die angeblich traumatisierenden Hafterlebnisse haben sich Jahre vor der Ausreise zugetragen, und der Beschwerdeführer war offenbar in der Zwischenzeit ohne ernsthafte Probleme in der La-ge, seiner beruflichen Tätigkeit als Kaufmann nachgehen zu können. Probleme im Aussageverhalten aufgrund einer posttraumatischen Be-lastungsstörung betreffen zudem überwiegend die traumatischen Er-lebnisse selbst, die oft nur lückenhaft und logisch nicht konsistent wie-dergegeben werden können (vgl. Arztzeugnis vom 12. November 2009). Die nachfolgend interessierenden, fluchtauslösenden Ereignis-se haben sich jedoch erst sechs Jahre später zugetragen und standen in keiner Weise in Zusammenhang mit Übergriffen auf den Beschwer-deführer, weshalb sich die Ungereimtheiten allein mit Gedächtnis-lücken und Konzentrationsschwächen nicht erklären lassen.</w:t>
      </w:r>
    </w:p>
    <w:p>
      <w:r>
        <w:rPr>
          <w:b/>
        </w:rPr>
        <w:t>E. 4.2.3.1</w:t>
      </w:r>
    </w:p>
    <w:p>
      <w:r>
        <w:t>Zwar ist der Vorhalt des BFM im Zusammenhang mit der gel-tend gemachten Haft, der Beschwerdeführer kenne den Begriff "PUK" nicht, unverständlich, hatte er doch bei der Summarbefragung klar dargelegt, im Jahre 1999 mit einer schriftlichen Aufenthaltserlaubnis dieser Partei im Irak geweilt und danach durch die iranische Grenz-polizei verhaftet worden zu sein (A 1/9 S. 6). Die Fragen 16 und 17 zur PUK anlässlich der ergänzenden Anhörung erfolgten im Übrigen un-mittelbar nach bereits gestellten und vor weiteren Fragen zu Belangen der KDPI. Dass der gemäss Aktenlage offenbar gesundheitlich ange-schlagene Beschwerdeführer entsprechend Mühe hatte, auf die verän-derte Fragestellung einzugehen, und den Begriff PUK im Rahmen ei-nes Blackouts möglicherweise (und entsprechend erfolglos) bei Belan-gen der KDPI zu subsumieren versuchte, ist demnach nachvollziehbar. Die Konklusion des BFM im angefochtenen Entscheid, die Haft, die wegen der mitgeführten PUK-Bescheinigung erfolgt sein soll, sei we-gen der Unkenntnis des Beschwerdeführers betreffend die Abkürzung PUK unglaubhaft, ist somit sehr spekulativ. Vielmehr erscheint auch in Berücksichtigung des bereits erwähnten _______-Arztberichts vom 12. No-vember 2009 nicht als ausgeschlossen, dass der Beschwerdeführer nach einer Irakreise im damaligen Zeitpunkt durch die heimatlichen Behörden - aus welchen Gründen auch immer - festgenommen, inhaf-tiert und eventuell auch misshandelt wurde. Ein politischer Hintergrund dieser im Zeitpunkt der Ausreise bereits weit zurückliegenden Vorfälle kann aber insofern mit hinreichender Wahrscheinlichkeit ausgeschlos-sen werden, als auch von einer Person in der gesundheitlichen Situa-tion des Beschwerdeführers substanziiertere Angaben zu den angeb-lichen politischen Belangen hätten erwartet werden können. Dazu war er aber nicht in der Lage. Ausserdem hatte der Beschwerdeführer nach der Haftentlassung im Jahre 1999 offenbar bis zur Ausreise sechs Jahre später keine Probleme mehr mit den heimatlichen Behör-den, was einen Verdacht der iranischen Behörden auf politische Aktivi-täten des Beschwerdeführers weitgehend ausschliesst.</w:t>
      </w:r>
    </w:p>
    <w:p>
      <w:r>
        <w:rPr>
          <w:b/>
        </w:rPr>
        <w:t>E. 4.2.3.2</w:t>
      </w:r>
    </w:p>
    <w:p>
      <w:r>
        <w:t>Weiter sind die Angaben zur Unterstützung der KDPI unge-reimt ausgefallen. So sagte er aus, schon als 16-jähriger und mithin im Jahre _______ Anhänger der Partei gewesen zu sein (A 1/9 S. 5). An anderer Stelle machte er geltend, seine Aktivitäten könnten bis ins Jahr 1983 zurückverfolgt werden (A 13/24 S. 13). Demgegenüber führ-te er wiederholt aus, ab 1995 mit der Partei zusammengearbeitet zu haben und seit 1997 Mitglied der KDPI gewesen zu sein (A 13/24 S. 12, A 19/25 Antworten 93, 97, 110 und 115). Auf Nachfragen war er kaum fähig, seine konkreten Aktivitäten widerspruchsfrei und detailliert zu Protokoll zu geben. Namentlich die angebliche Verteilung von Flug-blättern und Traktaten schilderte er nicht übereinstimmend. So vermit-telte er vorerst den Eindruck, dieses Propagandamaterial (immer) per-sönlich verteilt zu haben (A 13/24 S. 12). Auf Nachfragen legte er aber dar, er sei bloss für die Organisation der Verteilung zuständig gewe-sen; den grossen Teil des Materials respektive das gesamte Material hätten zwei junge Parteikollegen verteilt (A 13/14 S. 14). Im Rahmen der ergänzenden Anhörung führte er an, Propagandamaterial nur bis zu seiner Aufnahme als Parteimitglied und demnach bis 1997 persön-lich verteilt zu haben (A 19/25 Antworten 113 und 130), was kaum als Erklärungsansatz für die abweichenden Aussagen verstanden werden kann. Die von ihm angeblich verfassten Berichte wusste er nicht zu quantifizieren. Ausserdem gab er keinen einzigen als Beweismittel zu den Akten (A 13/24 S. 13 f.). Er war zwar in der Lage, nähere Angaben zum letzten Bericht zu machen und ein von ihm verteiltes Flugblatt der Partei unter Angabe des Textinhalts zeichnerisch wiederzugeben. Die weiteren Schilderungen, wonach er in den Berichten jeweils die aktuel-le Lage in seiner Heimatregion geschildert und diese je nach politi-scher Lage in gewissen Zeitabständen verfasst habe, erscheinen aber wiederum als sehr vage und vermitteln nicht den Eindruck tatsächlich ausgeübter politischer Aktivität (A 13/24 S. 12 f. und 21). Sein Aus-sageverhalten lässt mithin überwiegende Zweifel an den angeblichen Vorkommnissen aufkommen. Die Tatsache, dass er namentlich auch bei der ergänzenden Anhörung in der Lage war, die Zusammenarbeit seiner Partei mit einer anderen Gruppierung zu erwähnen und Anga-ben zu Parteiführern, zur erfolgten Parteispaltung und zum Verhältnis seiner Partei zum iranischen Staatspräsidenten zu machen (A 19/25 Antworten 5 bis 38), ändert insofern nichts an dieser Einschätzung, als diese allgemeinen Kenntnisse wiederum in keiner Weise auf ein kon-kretes Parteiengagement vor der Ausreise schliessen lassen. Hinzu kommt schliesslich, dass seine Vorbringen kaum Realkennzeichen auf-weisen und als eher stereotyp zu bezeichnen sind; die angebliche Razzia gestützt auf die angebliche Verhaftung des Kontaktmannes er-scheint mithin auch in diesem Lichte besehen nicht glaubhaft (A 13/24 S. 10 f. und 15). Zum Schicksal des Kontaktmannes vermochte der Be-schwerdeführer schliesslich bis heute keinerlei Angaben zu machen.</w:t>
      </w:r>
    </w:p>
    <w:p>
      <w:r>
        <w:rPr>
          <w:b/>
        </w:rPr>
        <w:t>E. 4.2.3.3</w:t>
      </w:r>
    </w:p>
    <w:p>
      <w:r>
        <w:t>Angesichts dieser Erwägungen kommt dem eingereichten Schreiben der KDPI aus Paris vom 21. September 2005 und dem Bestätigungsschreiben von S.E. vom 27. Juli 2005 kein hinreichender Beweiswert zu. Es fällt vielmehr auf, dass die Schreiben sehr oberflächlich gehalten sind, obwohl der Beschwerdeführer im Heimatstaat eine Zelle geleitet und zahlreiche Berichte verfasst haben will. Als mut-massliche Gefälligkeitsschreiben sind sie jedenfalls entgegen den Be-schwerdevorbringen nicht geeignet, die angeblichen Aktivitäten für die-se Partei und die daraus resultierenden Konsequenzen zu belegen. Gleiches gilt für das im Verfahren _______des Sohnes einge-reichte KDPI-Bestätigungsschreiben vom 4. November 2007.</w:t>
      </w:r>
    </w:p>
    <w:p>
      <w:r>
        <w:rPr>
          <w:b/>
        </w:rPr>
        <w:t>E. 4.2.4</w:t>
      </w:r>
    </w:p>
    <w:p>
      <w:r>
        <w:t>Auch die Beschwerdeführerin gab auf Nachfragen wiederholt stereotype Antworten und schilderte beispielsweise auch das Verblei-ben der drei Kinder unmittelbar nach der Razzia ungereimt (A12/24 S. 12 ff.). Kaum nachvollziehbar ist auch, dass die Beschwerdeführerin von den politischen Aktivitäten ihres Mannes jahrelang nichts gemerkt haben will, gibt sie doch an, bis zum Moment der Razzia nichts davon gewusst zu haben. Nicht in Übereinstimmung zu bringen sind schliess-lich auch die Aussagen der Beschwerdeführerin, sie habe Gepäck-stücke auf der Flucht bei sich gehabt (vgl. A19/25 S. 21), während ihr Mann aussagte, sie sei mit leeren Händen gekommen (vgl A19/25 S. 13). Auf diesen Widerspruch angesprochen, führte die Beschwerde-führerin aus, sie habe Gepäck dabei gehabt. Der Widerspruch wiegt umso schwerer, als die Ausreise zum Teil zu Fuss und per Esel erfolgt sein soll und deshalb der Umstand, ob Gepäckstücke dabei waren oder nicht, wesentlich erscheint. Auch in zeitlicher Hinsicht lassen sich erhebliche Widersprüche erkennen. Während der Beschwerdeführer ausführte, er habe sich bereits drei Tage nicht mehr zu Hause aufgehalten, als er gesucht worden sei, und er habe sich dann am nächsten Tag mit der Familie getroffen (vgl. A19/25 S. 12) gab die Be-schwerdeführerin an, der Ehemann habe am gleichen Tag das Haus verlassen und die Leute des Etelaat hätten noch am selben Abend nach ihm gesucht. Wieder getroffen hätten sie sich dann am Abend des folgenden Tages (vgl. A19/25 S. 22). Auf den Widerspruch ange-sprochen vermag die Beschwerdeführerin keine Erklärung zu geben. Schliesslich führte die Beschwerdeführerin aus, nach der Wiederbe-gegnung mit ihrem Mann hätten sie sich im Haus des Schleppers höchstens eine Stunde aufgehalten und dort zu Abend gegessen, ihr Bruder sei hingegen nach der Ankunft sofort wieder abgereist (A19/25 S. 23). Ihr Ehemann hatte hingegen ausgesagt, sie seien während drei Stunden im besagten Haus verblieben, hätten die Reiseformalitäten besprochen und auch sein Schwager sei anwesend gewesen (A19/25 S. 13). Auch dieser Widerspruch liess sich nicht aufklären. Insgesamt vermögen damit die Aussagen der Beschwerdeführerin nicht zu über-zeugen, vielmehr drängt sich der Verdacht auf, dass sich die angeblich fluchtauslösende Razzia und die darauf folgende Flucht nicht in der vorgebrachten Weise abgespielt haben.</w:t>
      </w:r>
    </w:p>
    <w:p>
      <w:r>
        <w:rPr>
          <w:b/>
        </w:rPr>
        <w:t>E. 4.3</w:t>
      </w:r>
    </w:p>
    <w:p>
      <w:r>
        <w:t>Zusammenfassend ist festzuhalten, dass es den Beschwerdefüh-renden nicht gelungen ist, die fluchtauslösenden Ereignisse und damit eine drohende asylrelevante Verfolgungsgefahr im Zeitpunkt der Aus-reise nachzuweisen oder glaubhaft zu machen. Somit hat die Vorinstanz ihre Asylgesuche zu Recht und mit zutreffender Begründung abgewiesen. Bei dieser Sachlage kann davon abgesehen werden, auf weitere diesbezügliche Beschwerdevorbringen und Beweismittel einzu-gehen.</w:t>
      </w:r>
    </w:p>
    <w:p>
      <w:r>
        <w:rPr>
          <w:b/>
        </w:rPr>
        <w:t>E. 5.1</w:t>
      </w:r>
    </w:p>
    <w:p>
      <w:r>
        <w:t>Im Folgenden ist zu prüfen, ob die Beschwerdeführenden durch ihr Verhalten nach der Ausreise, das heisst durch ihr geltend gemachtes exilpolitisches Engagement, eine zukünftige Verfolgung durch die ira-nischen Behörden zu befürchten haben und aus diesem Grund die Flüchtlingseigenschaft erfüllen.</w:t>
      </w:r>
    </w:p>
    <w:p>
      <w:r>
        <w:rPr>
          <w:b/>
        </w:rPr>
        <w:t>E. 5.2</w:t>
      </w:r>
    </w:p>
    <w:p>
      <w:r>
        <w:t>Subjektive Nachfluchtgründe sind gemäss Praxis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Massgebend ist, ob die heimatlichen Behörden das Ver-halten des Asylsuchenden als staatsfeindlich einstufen und dieser des-wegen bei einer Rückkehr in den Heimatstaat eine Verfolgung im Sin-ne von Art. 3 AsylG befürchten muss. Es bleiben damit die Anforde- rungen an den Nachweis einer begründeten Furcht massgeblich (Art. 3 und 7 AsylG).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w:t>
      </w:r>
    </w:p>
    <w:p>
      <w:r>
        <w:rPr>
          <w:b/>
        </w:rPr>
        <w:t>E. 5.3</w:t>
      </w:r>
    </w:p>
    <w:p>
      <w:r>
        <w:t>Vorab ist festzustellen, dass die politische Betätigung für staatsfeindliche Organisationen im Ausland seit der Neufassung des iranischen Strafrechts im Jahr 1996 unter Strafe gestellt ist. Einschlägigen Berichten zufolge wurden denn auch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Datenmengen ohne allzu grossen Auf-wand gezielt und umfassend zu überwachen und gegebenenfalls nach Stichworten zu durchsuchen. In genereller Hinsicht ist ferner festzu-halten, dass nach konstanter Praxis bei iranischen Asylsuchenden das blosse Einreichen eines Asylgesuches keinen subjektiven Nachflucht-grund im Sinne von Art. 54 AsylG darstellt (vgl. BVGE 2009/28 E. 7.4.4). Demgegenüber bleibt im Einzelfall zu prüfen, ob die in der Schweiz entwickelten exilpolitischen Aktivitäten bei einer allfälligen Ausschaffung in den Iran mit überwiegender Wahrscheinlichkeit ernsthafte Nachteile im asylrechtlichen Sinne nach sich ziehen würden (vgl. 2.2.0. E.7.4.3).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w:t>
      </w:r>
    </w:p>
    <w:p>
      <w:r>
        <w:rPr>
          <w:b/>
        </w:rPr>
        <w:t>E. 5.4</w:t>
      </w:r>
    </w:p>
    <w:p>
      <w:r>
        <w:t>Der Beschwerdeführer machte anlässlich der Anhörung geltend, er und sein Sohn seien Vorstandsmitglieder beim provisorischen Komi-tee _______geworden (A 19/25 Antworten 208 ff.). Dass diese Funktion - sollte sie vom Beschwerdeführer tatsächlich wahrgenommen werden - mit einer persönlichen und relevanten Expo-nierung verbunden ist, kann den Akten indes nicht entnommen wer-den. In der Beschwerdeeingabe vom 21. März 2007 wird jedenfalls kei-ne eigentliche Führungsfunktion geltend gemacht. Auch gemäss Folgeeingaben und den jeweils beigelegten Beweismitteln (vgl. Bst. G., H. und I. vorstehend) ist der Beschwerdeführer nicht markant politisch in Erscheinung getreten. Das am 8. November 2007 eingegangene Be-stätigungsschreiben von K.B. erwähnt beispielsweise lediglich ein akti-ves Engagement des Beschwerdeführers für die Partei. Konkrete Füh-rungsaufgaben werden nicht hervorgehoben. Dass er und in der Folge auch die Beschwerdeführerin wiederholt an Sitzungen der Partei be-ziehungsweise an Demonstrationen teilgenommen haben, ist in Anbe-tracht der ferner eingereichten Unterlagen zwar unbestritten. Aber es ist aufgrund seiner Vorbringen nicht davon auszugehen, dass er be-reits vor der Ausreise die Aufmerksamkeit der iranischen Behörden in relevantem Ausmass auf sich gezogen hat, da er die angeblich geziel-te behördliche Suche vor der Ausreise gemäss den Erwägungen 4.2 vorstehend nicht glaubhaft zu machen vermochte. Vor diesem Hinter-grund rechtfertigt sich der Schluss, dass er und die Beschwerdeführe-rin vor ihrer Absetzung in den Westen durch die iranischen Behörden jedenfalls nicht als staatsgefährdende Politaktivisten fichiert waren.</w:t>
      </w:r>
    </w:p>
    <w:p>
      <w:r>
        <w:rPr>
          <w:b/>
        </w:rPr>
        <w:t>E. 5.5</w:t>
      </w:r>
    </w:p>
    <w:p>
      <w:r>
        <w:t>Die exilpolitischen Aktivitäten der Beschwerdeführenden können denn auch insofern mit denjenigen einer Vielzahl ihrer Landsleute in Übereinstimmung gebracht werden, als sich diese kaum von den üblichen Aktivitäten anderer Iraner abheben. Es ist daher nicht anzuneh-men, dass die iranischen Behörden bei den Beschwerdeführenden von einer Bedrohung für das Regime ausgehen. Die Funktion des Beschwerdeführers - sollten die iranischen Behörden überhaupt davon Kenntnis erlangen - ist aufgrund der gesamten Umstände jedenfalls nicht geeignet, ihn als eine Person mit klar definierten oppositionspoli-tischen Vorstellungen und persönlichem Agitationspotenzial, welche zu einer Gefahr für das Regime im Iran werden könnte, erscheinen zu lassen. Die durch die nicht exponierten Beschwerdeführenden öffentlich vorgetragene Kritik am Regime weist demnach insgesamt nicht die nötige Intensität auf, um bei den iranischen Behörden den Eindruck zu erwecken, dass sie zu einer Gefahr für den Bestand ihres Regimes werden. Zudem weist nichts darauf hin, dass in ihrem Heimatstaat ein Strafverfahren oder andere behördliche Massnahmen eingeleitet wor-den wären. Solche Massnahmen scheinen auch im Falle der Rückkehr nicht überwiegend wahrscheinlich.</w:t>
      </w:r>
    </w:p>
    <w:p>
      <w:r>
        <w:rPr>
          <w:b/>
        </w:rPr>
        <w:t>E. 5.6</w:t>
      </w:r>
    </w:p>
    <w:p>
      <w:r>
        <w:t>Das Bundesverwaltungsgericht geht deshalb davon aus, dass insgesamt keine subjektiven Nachfluchtgründe vorliegen, die bei einer Rückkehr der Beschwerdeführenden in den Iran zu einer für die Flüchtlingseigenschaft relevanten Verfolgung führen. Sie erfüllen somit die Anforderungen an die Flüchtlingseigenschaft auch aufgrund sub-jektiver Nachfluchtgründe nicht. Die Vorinstanz hat somit ihre Flücht-lingseigenschaft zu Recht verneint.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7.1.2</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w:t>
      </w:r>
    </w:p>
    <w:p>
      <w:r>
        <w:rPr>
          <w:b/>
        </w:rPr>
        <w:t>E. 7.1.3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Saadi gegen Italien, Urteil vom 28. Februar 2008 [Application no. 37201/06]). Dies ist ihnen unter Hinweis auf die Erwä-gungen zum Asyl- beziehungsweise Flüchtlingspunkt nicht gelungen. Auch die allgemeine Menschenrechtssituation im Iran lässt den Weg-weisungsvollzug zum heutigen Zeitpunkt nicht als unzulässig erschei-nen.</w:t>
      </w:r>
    </w:p>
    <w:p>
      <w:r>
        <w:rPr>
          <w:b/>
        </w:rPr>
        <w:t>E. 7.1.4</w:t>
      </w:r>
    </w:p>
    <w:p>
      <w:r>
        <w:t>Nach dem Gesagten ist der Vollzug der Wegweisung sowohl im Sinne der asyl- als auch der völkerrechtlichen Bestimmungen zulässig.</w:t>
      </w:r>
    </w:p>
    <w:p>
      <w:r>
        <w:rPr>
          <w:b/>
        </w:rPr>
        <w:t>E. 7.2.1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7.2.2</w:t>
      </w:r>
    </w:p>
    <w:p>
      <w:r>
        <w:t>Vorliegend ist der Vollzug als zumutbar zu erachten, weil keine Hinweise dafür bestehen, dass die Beschwerdeführenden bei einer Rückkehr in den Iran einer konkreten Gefährdung ausgesetzt wären. Das Bundesverwaltungsgericht erachtet den Wegweisungsvollzug in den Iran gestützt auf die allgemeine Lage als nach wie vor generell zu-mutbar. Es sind sodann keine individuellen Vollzugshindernisse erkennbar. Der Beschwerdeführer leidet zwar an Diabetes und benötigt offenbar eine (medikamentöse) Therapie wegen seines psychischen Leidens (Symptome einer posttraumatischen Belastungsstörung und Depression; vgl. Arztbericht vom 12. November 2009). Besagte Krank-heiten sind indes auch vor Ort therapierbar (zur Behandlung einer Depression im Iran vgl. die SFH-Länderauskunft vom 20. November 2008). Die Beschwerdeführenden besassen vor der Ausreise einen Lebensmittelladen, und am Herkunftsort dürften nach wie vor soziale Anknüpfungspunkte bestehen. Auch die erwachsenen Kinder der Be-schwerdeführenden dürften in der Lage sein, den Familienverband bei der Wiederansiedlung vor Ort zu unterstützen. Die Beschwerdefüh-renden werden so nach ihrer Rückkehr nicht in eine existenzgefähr-dende Lage geraten. Auch allfällige relevante Diskriminierungen we-gen ihrer ethnischen Zugehörigkeit sind aufgrund der Akten nicht er-sichtlich. Nach dem Gesagten erweist sich der Vollzug der Wegwei-sung als zumutbar.</w:t>
      </w:r>
    </w:p>
    <w:p>
      <w:r>
        <w:rPr>
          <w:b/>
        </w:rPr>
        <w:t>E. 7.3</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7.4</w:t>
      </w:r>
    </w:p>
    <w:p>
      <w:r>
        <w:t>Zusammenfassend ergibt sich, dass das BFM den Vollzug der Wegweisung zu Recht als zulässig, zumutbar und möglich erachtet hat. Die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den Beschwerdeführenden aufgrund ihres Unterliegens die Verfahrenskosten aufzuerlegen (Art. 63 Abs. 1 VwVG; Art. 1-3 des Reglements vom 21. Februar 2008 über die Kosten und Entschädigungen vor dem Bundesverwaltungsge-richt [VGKE, SR 173.320.2]). Da das Gesuch gemäss Art. 65 Abs. 1 VwVG mit Zwischenverfügung vom 30. März 2007 gutgeheissen wur-de,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