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D-2147/2020 vom 5. Mai 2020</w:t>
      </w:r>
    </w:p>
    <w:p>
      <w:r>
        <w:t>Bundesverwaltungsgericht, 2020-05-05, DE</w:t>
      </w:r>
    </w:p>
    <w:p>
      <w:r>
        <w:rPr>
          <w:b/>
        </w:rPr>
        <w:t xml:space="preserve">Quelle: </w:t>
      </w:r>
      <w:r>
        <w:t>https://mcp.opencaselaw.ch/entscheid/bvger_D-2147_2020</w:t>
      </w:r>
    </w:p>
    <w:p>
      <w:r>
        <w:t>FR: TAF D-2147/2020 du 5 mai 2020</w:t>
      </w:r>
    </w:p>
    <w:p>
      <w:r>
        <w:t>IT: TAF D-2147/2020 del 5 maggio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Behandlung von Beschwerden gegen Verfügungen des SEM (Art. 31 und 33 Bst. d VGG). Auf dem Gebiet des Asyls entscheidet es in der Regel - und so auch vorliegend - endgültig (Art. 83 Bst. d Ziff. 1 BGG; Art. 105 AsylG).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 Die Fragen der Anerkennung der Flüchtlingseigenschaft sowie der Gewährung von Asyl und einer vorläufigen Aufnahme bilden nicht Gegenstand des angefochtenen Nichteintretensentscheids und deshalb auch nicht des vorliegenden Verfahrens, weshalb auf die entsprechenden Beschwerdeanträge nicht einzutreten ist. Der Begründung der Laienbeschwerde ist jedoch zu entnehmen, dass der Beschwerdeführer sinngemäss die vollumfängliche Aufhebung des Nichteintretensentscheids des SEM und die Anweisung an die Vorinstanz beantragt, sein Asylverfahren in der Schweiz materiell durchzuführen. In diesem Umfang ist somit auf die frist- und ansonsten formgerecht eingereichte Beschwerde einzutreten (Art. 108 Abs. 3 AsylG; Art. 105 AsylG i.V.m. Art. 37 VGG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der Artikel 23, 24, 25 und 29 wiederaufzunehmen (Art. 18 Abs. 1 Bst. d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w:t>
      </w:r>
    </w:p>
    <w:p>
      <w:r>
        <w:t>Die Dublin-III-VO räumt den Schutzsuchenden grundsätzlich kein Recht ein, den ihren Antrag prüfenden Staat selber auszuwählen (vgl. auch BVGE 2010/45 E. 8.3). Den vorliegenden Akten ist zu entnehmen, dass der Beschwerdeführer am (...) 2016 in Deutschland ein Asylgesuch eingereicht hat. Am 23. März 2020 ersuchte die Vorinstanz die deutschen Behörden um Übernahme des Beschwerdeführers. Dieses Rückübernahmeersuchen hiessen die deutschen Behörden am 31. März 2020 gestützt auf Art. 18 Abs. 1 Bst. d Dublin-III-VO gut. Die grundsätzliche Zuständigkeit Deutschlands ist somit gegeben.</w:t>
      </w:r>
    </w:p>
    <w:p>
      <w:r>
        <w:rPr>
          <w:b/>
        </w:rPr>
        <w:t>E. 6.1</w:t>
      </w:r>
    </w:p>
    <w:p>
      <w:r>
        <w:t>Der Beschwerdeführer macht in der Beschwerde im Wesentlichen geltend, er (...) bereits seit seiner Ausreise aus Russland im Jahre 2010 im (...). Er habe des Öfteren grosse Schmerzen, leide an (...) und (...) teilweise. Er benötige (...), weil er (...) könne. Er sei im täglichen Leben auf die Hilfe von anderen Personen angewiesen und sehr dankbar für die Hilfe, die er in der Schweiz erfahre. In der Schweiz sei er untersucht worden. Es sollten aber noch weitere (...) Untersuchungen stattfinden, weil man bis jetzt nicht wisse, woran er genau leide. Diese Untersuchungen hätten aufgrund des Coronavirus bis jetzt nicht stattfinden können. Die Ärzte in der Schweiz hätten gesagt, dass er regelmässige Physiotherapie und Ergotherapie benötige. Deutschland würde ihn zurück in seine Heimat schicken, ohne ihm zu helfen. In seine Heimat könne er aber nicht zurückkehren, da er dort keine Familie oder Freunde habe, die ihm helfen und ihn im Alltag unterstützen könnten. Er habe dort auch keine Unterkunft und müsste auf der Strasse leben, was in seinem Zustand nicht möglich sei, da er auf tägliche Hilfe angewiesen sei. In Deutschland habe er trotz seiner Hilfsbedürftigkeit keine medizinische Versorgung erhalten. Dort sei er auch bereits einmal auf die Strasse gestellt worden.</w:t>
      </w:r>
    </w:p>
    <w:p>
      <w:r>
        <w:rPr>
          <w:b/>
        </w:rPr>
        <w:t>E. 6.2</w:t>
      </w:r>
    </w:p>
    <w:p>
      <w:r>
        <w:t>Eine Prüfung der Akten ergibt, dass die im erstinstanzlichen Verfahren und auf Beschwerdeebene vorgebrachten Gründe nicht geeignet sind, die staatsvertragliche Zuständigkeit Deutschlands für die Durchführung des Asyl- und Wegweisungsverfahrens zu ändern.</w:t>
      </w:r>
    </w:p>
    <w:p>
      <w:r>
        <w:rPr>
          <w:b/>
        </w:rPr>
        <w:t>E. 6.3</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 Ausführungen des Beschwerdeführers im vorinstanzlichen Verfahren und in der Beschwerdeeingabe lassen sich keine begründeten Hinweise auf das Vorliegen systemischer Schwachstellen des deutschen Asylsystems im Sinne von Art. 3 Abs. 2 2. Satz Dublin-III-VO entnehmen, die eine Gefahr einer unmenschlichen oder entwürdigenden Behandlung im Sinne des Artikels 4 der EU-Grundrechtecharta und Art. 3 EMRK mit sich bringen würden. Unter diesen Umständen ist die Anwendung von Art. 3 Abs. 2 Dublin-III-VO nicht gerechtfertigt.</w:t>
      </w:r>
    </w:p>
    <w:p>
      <w:r>
        <w:rPr>
          <w:b/>
        </w:rPr>
        <w:t>E. 6.4</w:t>
      </w:r>
    </w:p>
    <w:p>
      <w:r>
        <w:t>Weiter sind keine Gründe nach Art. 16 Abs. 1 Dublin-III-VO ersichtlich, die eine Pflicht der Schweiz zur Prüfung des Asylgesuchs des Beschwerdeführers begründen könnten.</w:t>
      </w:r>
    </w:p>
    <w:p>
      <w:r>
        <w:rPr>
          <w:b/>
        </w:rPr>
        <w:t>E. 6.5</w:t>
      </w:r>
    </w:p>
    <w:p>
      <w:r>
        <w:t>Die Vorinstanz hat sodann die Anwendung des Selbsteintrittsrechts im Sinne von Art. 17 Abs. 1 Dublin-III-VO sowie Art. 29a Abs. 3 AsylV 1 zu Recht verneint.</w:t>
      </w:r>
    </w:p>
    <w:p>
      <w:r>
        <w:rPr>
          <w:b/>
        </w:rPr>
        <w:t>E. 6.5.1</w:t>
      </w:r>
    </w:p>
    <w:p>
      <w:r>
        <w:t>Der Beschwerdeführer hat kein konkretes und ernsthaftes Risiko dargetan, wonach die deutschen Behörden sich weigern würden, ihn wiederaufzunehmen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Deutschland gemäss den Akten nicht zu einer Kettenabschiebung, welche gegen das Non-Refoulement-Prinzip verstossen würde, wie es in Art. 33 FK verankert ist (und sich ausserdem aus Art. 4 der EU-Grundrechtecharta, Art. 3 EMRK oder Art. 3 FoK ableiten lässt). Der Beschwerdeführer hat auch keine ernsthaften und konkreten Hinweise für die Annahme dargetan, Deutschland würde ihm dauerhaft die ihm gemäss Aufnahmerichtlinie zustehenden minimalen Lebensbedingungen vorenthalten. Davon ist aufgrund seines pauschalen und nicht weiter ausgeführten Vorbringens, er sei in Deutschland bereits einmal auf die Strasse gestellt worden und habe dort keine medizinische Versorgung erhalten, auch nicht auszugehen. Bei einer allfälligen vorübergehenden Einschränkung könnte er sich im Übrigen nötigenfalls an die deutschen Behörden wenden und die ihm zustehenden Aufnahmebedingungen auf dem Rechtsweg einfordern (vgl. Art. 26 Aufnahmerichtlinie). Bei allfälligen Schwierigkeiten hat er auch die Möglichkeit, die vor Ort tätigen karitativen Organisationen zu kontaktieren.</w:t>
      </w:r>
    </w:p>
    <w:p>
      <w:r>
        <w:rPr>
          <w:b/>
        </w:rPr>
        <w:t>E. 6.5.2</w:t>
      </w:r>
    </w:p>
    <w:p>
      <w:r>
        <w:t>Was den Gesundheitszustand des Beschwerdeführers betrifft, so gilt es festzuhalten, dass eine zwangsweise Rückweisung von Personen mit gesundheitlichen Problemen nur ganz ausnahmsweise einen Verstoss gegen Art. 3 EMRK darstellt. Eine solche Situation ist vorliegend nicht gegeben. Das SEM hielt zu den geltend gemachten gesundheitlichen Problemen (vgl. dazu insbesondere Bst. G) in der angefochtenen Verfügung zutreffend fest, die Vorbringen des Beschwerdeführers und der vorliegende ärztliche Bericht würden nicht darauf schliessen lassen, dass die gesundheitlichen Probleme von einer derartigen Schwere wären, dass eine adäquate Behandelbarkeit in Deutschland nicht gegeben wäre oder die ernsthafte Gefahr bestünde, dass der Beschwerdeführer bei einer Rückführung nach Deutschland einer ernsthaften, rapiden und irreversiblen Verschlechterung seines Gesundheitszustands, verbunden mit übermässigem Leiden oder einer bedeutenden Verkürzung der Lebenserwartung, ausgesetzt wäre. Deutschland verfüge über eine ausreichende medizinische Infrastruktur und sei gemäss der Aufnahmerichtlinie verpflichtet, ihm die erforderliche medizinische Versorgung zu gewähren. Es sei im Rahmen des Dublin-Systems davon auszugehen, dass der zuständige Dublin-Staat angemessene medizinische Versorgungsleistungen erbringen könne und den Zugang zu notwendiger medizinischer Behandlung gewährleiste. Für das weitere Dublin-Verfahren sei einzig die Reisefähigkeit ausschlaggebend. Diese werde erst kurz vor der Überstellung definitiv beurteilt. Zudem trage das SEM dem aktuellen Gesundheitszustand des Beschwerdeführers bei der Organisation der Überstellung nach Deutschland Rechnung, indem es die deutschen Behörden vor der Überstellung über seinen Gesundheitszustand und die notwendige medizinische Behandlung informiere. Bezüglich der aktuellen Lage in Deutschland durch das Coronavirus werde eine Überstellung erst dann durchgeführt, wenn eine solche wieder technisch möglich sei. Im Weiteren würden die mit der Überstellung beauftragten Behörden seine besonderen Bedürfnisse - einschliesslich die der notwenigen medizinischen Versorgung, auch in Bezug auf die Corona-Problematik - berücksichtigen, sollte dies erforderlich sein (vgl. angefochtene Verfügung S. 5). Diesen Ausführungen hält der Beschwerdeführer ausser dem pauschalen Vorbringen, er habe in Deutschland trotz seiner Hilfsbedürftigkeit keine medizinische Versorgung erhalten, nichts entgegen. Konkrete und ernsthafte Hinweise, wonach ihm in Zukunft eine adäquate medizinische Behandlung verweigert würde, liegen nicht vor. Auch aus dem Umstand, dass eine (...) Beurteilung zur Präzisierung der Diagnose in der Schweiz nicht stattfand, lässt sich keine Gefährdung in Deutschland ableiten. Es ist allgemein bekannt,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Die mit dem Vollzug der angefochtenen Verfügung beauftragten Behörden werden den medizinischen Umständen bei der Bestimmung der konkreten Modalitäten der Überstellung des Beschwerdeführers Rechnung tragen und die deutschen Behörden vorgängig in geeigneter Weise über die spezifischen medizinischen Umstände informieren (vgl. Art. 31 f. Dublin-III-VO).</w:t>
      </w:r>
    </w:p>
    <w:p>
      <w:r>
        <w:rPr>
          <w:b/>
        </w:rPr>
        <w:t>E. 6.5.3</w:t>
      </w:r>
    </w:p>
    <w:p>
      <w:r>
        <w:t>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6.5.4</w:t>
      </w:r>
    </w:p>
    <w:p>
      <w:r>
        <w:t>Zusammenfassend besteht kein Grund für eine Anwendung der Ermessensklauseln von Art. 17 Dublin-III-VO sowie von Art. 29a Abs. 3 AsylV 1.</w:t>
      </w:r>
    </w:p>
    <w:p>
      <w:r>
        <w:rPr>
          <w:b/>
        </w:rPr>
        <w:t>E. 6.6</w:t>
      </w:r>
    </w:p>
    <w:p>
      <w:r>
        <w:t>Somit bleibt Deutschland der für die Behandlung des Asylgesuchs des Beschwerdeführers zuständige Mitgliedstaat gemäss Dublin-III-VO. Deutschland ist verpflichtet, den Beschwerdeführer wiederaufzunehmen.</w:t>
      </w:r>
    </w:p>
    <w:p>
      <w:r>
        <w:rPr>
          <w:b/>
        </w:rPr>
        <w:t>E. 7</w:t>
      </w:r>
    </w:p>
    <w:p>
      <w:r>
        <w:t>Das SEM ist demnach zu Recht in Anwendung von Art. 31a Abs. 1 Bst. b AsylG auf das Asylgesuch des Beschwerdeführers nicht eingetreten. Weil der Beschwerdeführer nicht im Besitz einer gültigen Aufenthalts- oder Niederlassungsbewilligung ist, wurde die Überstellung nach Deutschland in Anwendung von Art. 44 AsylG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soweit auf diese einzutreten ist.</w:t>
      </w:r>
    </w:p>
    <w:p>
      <w:r>
        <w:rPr>
          <w:b/>
        </w:rPr>
        <w:t>E. 10</w:t>
      </w:r>
    </w:p>
    <w:p>
      <w:r>
        <w:t>Der am 23. April 2020 verfügte Vollzugsstopp fällt mit dem vorliegenden Urteil dahin.</w:t>
      </w:r>
    </w:p>
    <w:p>
      <w:r>
        <w:rPr>
          <w:b/>
        </w:rPr>
        <w:t>E. 11</w:t>
      </w:r>
    </w:p>
    <w:p>
      <w:r>
        <w:t>Da das Beschwerdeverfahren mit vorliegendem Urteil abgeschlossen ist, wird der Antrag auf Verzicht auf die Erhebung eines Kostenvorschusses gegenstandslos.</w:t>
      </w:r>
    </w:p>
    <w:p>
      <w:r>
        <w:rPr>
          <w:b/>
        </w:rPr>
        <w:t>E. 12</w:t>
      </w:r>
    </w:p>
    <w:p>
      <w:r>
        <w:t>Die mit der Beschwerde gestellten Gesuche um Gewährung der unentgeltlichen Prozessführung und Rechtsverbeiständung sind abzuweisen, da die Begehren - wie sich aus den vorstehenden Erwägungen ergibt - als aussichtslos zu bezeichnen sind (vgl. Art. 65 Abs. 1 VwVG).</w:t>
      </w:r>
    </w:p>
    <w:p>
      <w:r>
        <w:rPr>
          <w:b/>
        </w:rPr>
        <w:t>E. 13</w:t>
      </w:r>
    </w:p>
    <w:p>
      <w:r>
        <w:t>Die Verfahrenskosten sind somit gemäss Art. 63 Abs. 1 VwVG dem Beschwerdeführer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