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D-2147/2014 vom 14. Oktober 2014</w:t>
      </w:r>
    </w:p>
    <w:p>
      <w:r>
        <w:t>Bundesverwaltungsgericht, 2014-10-14, DE</w:t>
      </w:r>
    </w:p>
    <w:p>
      <w:r>
        <w:rPr>
          <w:b/>
        </w:rPr>
        <w:t xml:space="preserve">Quelle: </w:t>
      </w:r>
      <w:r>
        <w:t>https://mcp.opencaselaw.ch/entscheid/bvger_D-2147_2014</w:t>
      </w:r>
    </w:p>
    <w:p>
      <w:r>
        <w:t>FR: TAF D-2147/2014 du 14 octobre 2014</w:t>
      </w:r>
    </w:p>
    <w:p>
      <w:r>
        <w:t>IT: TAF D-2147/2014 del 14 ottobre 2014</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Der Beschwerdeführer ist als Verfügungsadressat zur Beschwerdeführung legitimiert (Art. 48 VwVG). Auf die form- und fristgerecht eingereichte Beschwerde (Art. 52 Abs. 1 VwVG und Art. 108 Abs. 1 AsylG)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Das Parlament erliess am 28. September 2012 gestützt auf Art. 165 Abs. 1 BV Teile der neuesten Revision des AsylG in der Form eines dringlichen Bundesgesetzes; die entsprechenden Gesetzesbestimmungen traten am 29. September 2012 in Kraft. Von der Gesetzesänderung sind auch die Bestimmungen betreffend Stellen eines Asylgesuches im Ausland betroffen; diese Möglichkeit ist fortan nicht mehr gegeben, da die entsprechenden Regelungen mit dem neuen Gesetz aufgehoben wurden. Gemäss den Übergangsbestimmungen zur Änderung vom 28. September 2012 gelten jedoch für Asylgesuche, die im Ausland vor dem Inkrafttreten dieser Gesetzesänderung gestellt wurden, die Art. 12, 19, 20, 41 Abs. 2, 52 und 68 AsylG in der bisherigen Fassung weiter. Für das vorliegende, bereits vor dem Stichtag (29. September 2012) anhängig gemachte Asylgesuch ist somit weiterhin das bisherige Recht anzuwenden.</w:t>
      </w:r>
    </w:p>
    <w:p>
      <w:r>
        <w:rPr>
          <w:b/>
        </w:rPr>
        <w:t>E. 4.1</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4.2</w:t>
      </w:r>
    </w:p>
    <w:p>
      <w:r>
        <w:t>Ein Asylgesuch kann gemäss aArt. 19 Abs. 1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Davon kann nur abgewichen werden, wenn eine Befragung faktisch oder aus organisatorischen oder kapazitätsmässigen Gründen unmöglich ist, oder wenn der Sachverhalt bereits aufgrund des eingereichten Asylgesuchs als entscheidreif erstellt erscheint (vgl. BVGE 2007/30 E. 5.8 S. 367 f.). Ist eine Befragung im Ausland nicht möglich, ist die asylsuchende Person aufzufordern, ihre Asylgründe schriftlich festzuhalten (aArt. 10 Abs. 2 AsylV 1). Das BFM hat den Verzicht auf eine Befragung im Ausland in der Verfügung zu begründen (vgl. BVGE 2007/30 E. 5.8 S. 368).</w:t>
      </w:r>
    </w:p>
    <w:p>
      <w:r>
        <w:rPr>
          <w:b/>
        </w:rPr>
        <w:t>E. 4.3</w:t>
      </w:r>
    </w:p>
    <w:p>
      <w:r>
        <w:t>Vorliegend wurde der Beschwerdeführer von der Schweizer Vertretung in Colombo am 30. Oktober 2013 entsprechend der zu beachtenden Bestimmungen zu seinen Asylgründen befragt und die Akten wurden am 24. Dezember 2013 dem BFM übermittelt.</w:t>
      </w:r>
    </w:p>
    <w:p>
      <w:r>
        <w:rPr>
          <w:b/>
        </w:rPr>
        <w:t>E. 4.4</w:t>
      </w:r>
    </w:p>
    <w:p>
      <w:r>
        <w:t>Gemäss aArt. 20 Abs. 2 AsylG bewilligt das Bundesamt Asylsuchen-den die Einreise zur Abklärung des Sachverhaltes, wenn ihnen nicht zu­gemutet werden kann, im Wohnsitz- oder Aufenthaltsstaat zu bleiben oder in ein anderes Land auszureisen. Nach Abs.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4.5</w:t>
      </w:r>
    </w:p>
    <w:p>
      <w:r>
        <w:t>Beim Entscheid für die Erteilung einer Einreisebewilligung gelten restriktive Voraussetzungen.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BVGE 2011/10 E. 3.3).</w:t>
      </w:r>
    </w:p>
    <w:p>
      <w:r>
        <w:rPr>
          <w:b/>
        </w:rPr>
        <w:t>E. 5.1</w:t>
      </w:r>
    </w:p>
    <w:p>
      <w:r>
        <w:t>Das BFM führte in seiner angefochtenen Verfügung vom 19. Februar 2014 aus, der Beschwerdeführer sei nicht schutzbedürftig im Sinne von Art. 3 AsylG, weshalb die Einreise in die Schweiz nicht bewilligt und das Asylgesuch abgelehnt werde. Dabei gelte es insbesondere festzuhalten, dass die zu seiner Ausreise führenden Ereignisse mittlerweile (...) Jahre in der Vergangenheit zurückliegen und keine Anhaltspunkte dafür bestehen würden, dass ihm noch irgendwelche persönlichen Nachteile drohen könnten. Zwar sei nicht auszuschliessen, dass er nach seiner freiwilligen Rückkehr aus C._______ an seinem Wohnort unter Beobachtung der sri-lankischen Behörden gestanden habe und befragt worden sei. Derartigen Massnahmen, die im Zusammenhang mit der allgemeinen Bekämpfung des Terrorismus der Liberation Tigers of Tamil Eelam (LTTE) durch die sri-lankischen Behörden zu sehen seien, komme indessen aufgrund mangelnder Intensität kein Verfolgungscharakter zu. Wären die sri-lankischen Behörden überzeugt gewesen, dass er in irgendeiner Weise eine Gefahr für die Sicherheit des sri-lankischen Staates darstellen würde, wäre er zweifellos inhaftiert worden, was jedoch nicht der Fall gewesen sei. Den eingereichten Unterlagen sei vielmehr zu entnehmen, dass die sri-lankischen Behörden im (...) einen neuen, zehn Jahre lang gültigen Reisepass ausgestellt hätten, was kaum für ein vorhandenes Verfolgungsinteresse der Behörden sprechen dürfte. Da er bislang sein Heimatland nicht verlassen habe und insbesondere auch nicht geltend gemacht habe, dazu nicht in der Lage gewesen zu sein, sei davon auszugehen, dass er nicht dermassen ernsthaften Nachteilen ausgesetzt sei beziehungsweise er nicht dermassen begründete Furcht habe, inskünftig solchen Nachteilen ausgesetzt zu sein. Die eingereichten Beweismittel vermöchten an diesen Erwägungen nichts zu ändern, weil die Glaubhaftigkeit der Vorbringen nicht in Frage gestellt werde.</w:t>
      </w:r>
    </w:p>
    <w:p>
      <w:r>
        <w:rPr>
          <w:b/>
        </w:rPr>
        <w:t>E. 5.2</w:t>
      </w:r>
    </w:p>
    <w:p>
      <w:r>
        <w:t>Die Vorbringen in der Rechtsmitteleingabe lassen eine substantiierte Auseinandersetzung mit der vorinstanzlichen Verfügung vermissen, zumal der Beschwerdeführer im Wesentlichen seine bereits anhängig gemachten Vorbringen wiederholt. Dabei rügt er weder, die Vorinstanz habe Bundesrecht verletzt oder eine fehlerhafte Sachverhaltsdarstellung vorgenommen, noch zeigt er auf, dass das Ermessen nicht sachgerecht ausgeübt worden sei. Das Bundesverwaltungsgericht teilt die Ansicht des BFM, dass den geltend gemachten Ereignissen aufgrund mangelnder Intensität keine Asylrelevanz beizumessen ist und diese im Zusammenhang mit der allgemeinen Bekämpfung des Terrorismus nach Beendigung des Bürgerkriegs zu sehen sind. Die vom Beschwerdeführer geltend gemachten Bedrohungen waren offenbar auch nicht derart massgebend, dass er sich veranlasst sah, von einer innerstaatlichen Aufenthaltsalternative Ge­brauch zu machen oder mit seinem von den sri-lankischen Behörden ausgestellten Reisepass erneut nach C._______ auszureisen. Festzustellen bleibt, dass die vom Beschwerdeführer geltend gemachte Entführung seines Bruders und des Schwagers sowie die Tötung seiner Schwester zweifelsohne sehr tragische und einschneidende Ereignisse darstellen. Dennoch ist festzuhalten, dass diese mittlerweile rund (...) Jahre zurückliegen, weshalb ein zeitlicher und sachlicher Kausalzusammenhang mit dem erst im April 2012 gestellten Asylgesuch zu verneinen ist. Der Beschwerdeführer vermochte insgesamt nicht aufzuzeigen, dass er auf die Schutzgewährung durch die Schweiz angewiesen ist beziehungsweise ihm gerade die Schweiz den erforderlichen Schutz zu gewähren hat. Das Bundesverwaltungsgericht stimmt mit dem BFM überein, dass der Beschwerdeführer mit überwiegender Wahrscheinlichkeit auch inskünftig keine asylrelevanten Nachteile zu befürchten hat und ihm der weitere Verbleib in Sri Lanka nach dem Gesagten zuzumuten ist. Daran vermögen auch die eingereichten Beweismittel nichts zu ändern. Das BFM hat dem Beschwerdeführer zu Recht und mit zutreffender Begründung die Einreise in die Schweiz verweigert und das Asylgesuch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dem Beschwerdeführer aufzuerlegen (Art. 63 Abs. 1 und 5 VwVG). Aus verwaltungsökonomischen Gründen und in Anwendung von Art. 6 des Reglements vom 21. Februar 2008 über die Kosten und Entschädigungen vor dem Bundesverwaltungsgericht (VGKE, SR 173.320.2) ist im vorliegenden Falle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