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D-2136/2012 vom 24. Mai 2012</w:t>
      </w:r>
    </w:p>
    <w:p>
      <w:r>
        <w:t>Bundesverwaltungsgericht, 2012-05-24, DE</w:t>
      </w:r>
    </w:p>
    <w:p>
      <w:r>
        <w:rPr>
          <w:b/>
        </w:rPr>
        <w:t xml:space="preserve">Quelle: </w:t>
      </w:r>
      <w:r>
        <w:t>https://mcp.opencaselaw.ch/entscheid/bvger_D-2136_2012</w:t>
      </w:r>
    </w:p>
    <w:p>
      <w:r>
        <w:t>FR: TAF D-2136/2012 du 24 mai 2012</w:t>
      </w:r>
    </w:p>
    <w:p>
      <w:r>
        <w:t>IT: TAF D-2136/2012 del 24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Ausnahmekonstellation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Vorab ist festzuhalten, dass die Beschwerdeführenden den Wortlaut sämtlicher Protokolle mit ihrer Unterschrift bestätigt haben und sich deshalb ihre Aussagen entgegenhalten lassen müssen, zumal sie die übersetzenden Personen bei den Befragungen gut verstanden haben wollen (vgl. Akten BFM A 4/10 S. 8, A 5/11 S. 8, A 13/9 S. 1, A 14/8 S. 1).</w:t>
      </w:r>
    </w:p>
    <w:p>
      <w:r>
        <w:rPr>
          <w:b/>
        </w:rPr>
        <w:t>E. 5.2</w:t>
      </w:r>
    </w:p>
    <w:p>
      <w:r>
        <w:t>Nach Prüfung der Akten durch das Gericht ist festzustellen, dass die Vorbringen der Beschwerdeführenden den Anforderungen an die Glaubhaftigkeit gemäss Art. 7 AsylG nicht standzuhalten vermögen, zumal ihre Aussagen in wesentlichen Punkten widersprüchlich ausgefallen sind. So machte die Beschwerdeführende 2 anlässlich der Befragungen geltend, beim zweiten Mal, als die Unbekannten zu ihnen nach Hause gekommen seien, habe sie ihnen die Tür geöffnet, worauf sie von ihnen vergewaltigt worden sei. Ihrem Mann, der geschlafen habe, habe sie weder vom Besuch der Männer noch von der Vergewaltigung etwas erzählt (A 5/11 S. 8, A 13/9 S. 2 ff.). Demgegenüber führte der Beschwerdeführende 1 in den Befragungen aus, sowohl beim ersten als auch beim zweiten Besuch der unbekannten Männer habe er mit ihnen gesprochen. Seine Frau habe den Unterredungen nicht beigewohnt (A 4/10 S. 7, A 14/8 S. 2 ff.). Die diesbezüglichen Vorbringen in der Beschwerde sind nicht geeignet, diesen Widerspruch in den Aussagen der Beschwerdeführenden aufzulösen. Zudem brachte der Beschwerdeführende 1 anlässlich der Befragungen vor, er habe sich in seinem Garten aufgehalten, als die unbekannten Männer zum ersten Mal gekommen seien (A 14/8 S. 3 f.), während die Beschwerdeführende 2 bei der Anhörung zu Protokoll gab, der Beschwerdeführende 1 sei im Haus gewesen, als die Unbekannten erstmals zu ihnen nach Hause gekommen seien (A 13/9 S. 4). Im Weiteren ist festzustellen, dass die Beschwerdeführende 2 den Ablauf ihrer behaupteten Vergewaltigung widersprüchlich schilderte: So machte sie anlässlich der Kurzbefragung geltend, eine Person habe sie festgehalten, während die beiden anderen sie vergewaltigt hätten (A 5/11 S. 8). Bei der Anhörung führte sie dagegen aus, zwei Männer hätten sie festgehalten, während der andere sie vergewaltigt habe (A 13/9 S. 2). Gegen die Glaubhaftigkeit der geltend gemachten Verfolgungsvorbringen spricht überdies der Umstand, dass die Schilderungen der Beschwerdeführenden wenig detailliert und unsubstanziiert ausgefallen sind. Den diesbezüglichen Vorbringen fehlen die notwendigen Realkennzeichen einer Erzählung. Namentlich ist den Äusserungen nicht der erforderliche Detailreichtum einer auf tatsächlich erlebten Ereignissen basierenden Schilderung zu entnehmen. So war der Beschwerdeführende 1 beispielsweise anlässlich der Anhörung nicht in der Lage anzugeben, ob es sich um zwei oder drei unbekannte Männer gehandelt habe, die ihn besucht hätten, obwohl er mit ihnen gesprochen haben will (A 14/8 S. 2, 4). Aus den vorgenannten Gründen ist davon auszugehen, es handle sich bei den Verfolgungsvorbringen der Beschwerdeführenden um ein Sachverhaltskonstrukt. Bei dieser Sachlage erübrigt es sich, auf weitere vorhandene Unglaubhaftigkeitselemente in den Vorbringen der Beschwerdeführenden einzugehen.</w:t>
      </w:r>
    </w:p>
    <w:p>
      <w:r>
        <w:rPr>
          <w:b/>
        </w:rPr>
        <w:t>E. 5.3</w:t>
      </w:r>
    </w:p>
    <w:p>
      <w:r>
        <w:t>Zusammenfassend ist festzustellen, dass es den Beschwerdeführenden nicht gelungen ist, nachzuweisen oder zumindest glaubhaft zu machen, dass sie in der Heimat ernsthafte Nachteile erlitten haben oder solche bei der Ausreise zu befürchten hatten beziehungsweise im Fall der Rückkehr nach Kosovo befürchten müssten. Nach dem Gesagten erübrigt es sich, auf die weiteren Ausführungen und Einwände in der Beschwerde sowie die eingereichten Beweismittel weiter einzugehen, da sie am Ergebnis nichts ändern. Das BFM hat die Asylgesuche der Beschwerdeführenden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vgl. BVGE 2009/50 E. 9).</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7.2.2</w:t>
      </w:r>
    </w:p>
    <w:p>
      <w:r>
        <w:t>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 oder Herkunftsstaat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Dies ist ihnen nach den vorstehenden Erwägungen nicht gelungen. Auch die allgemeine Menschenrechtssituation in Kosovo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Angesichts des Umstands, dass in Kosovo derzeit weder Krieg, Bürgerkrieg noch eine Situation allgemeiner Gewalt herrscht, sind keine Anhaltspunkte dafür ersichtlich, dass die Beschwerdeführenden bei einer Rückkehr dorthin konkret gefährdet wären.</w:t>
      </w:r>
    </w:p>
    <w:p>
      <w:r>
        <w:rPr>
          <w:b/>
        </w:rPr>
        <w:t>E. 7.3.3</w:t>
      </w:r>
    </w:p>
    <w:p>
      <w:r>
        <w:t>Gemäss geltender Rechtsprechung ist der Vollzug der Wegweisung von Roma, Ashkali und Ägyptern in den Kosovo in der Regel zumutbar, sofern auf Grund einer Einzelfallabklärung feststeht, dass bestimmte Reintegrationskriterien - wie berufliche Ausbildung, Gesundheitszustand, Alter, ausreichende wirtschaftliche Lebensgrundlage und Beziehungsnetz in Kosovo - erfüllt sind, wobei bei besonderer Verbundenheit mit der albanischstämmigen Bevölkerungsmehrheit weitergehende Ausnahmen denkbar sind (vgl. BVGE 2007/10 E. 5.3). Ausnahmsweise kann auf eine Einzelfallabklärung verzichtet werden, wenn der für den Wegweisungsvollzug relevante Sachverhalt als hinreichend erstellt zu erachten ist (vgl. Urteil des Bundesverwaltungsgerichts E-7635/2008 vom 16. März 2012 E. 7.3.).</w:t>
      </w:r>
    </w:p>
    <w:p>
      <w:r>
        <w:rPr>
          <w:b/>
        </w:rPr>
        <w:t>E. 7.3.4</w:t>
      </w:r>
    </w:p>
    <w:p>
      <w:r>
        <w:t>In der angefochtenen Verfügung wurde die Zumutbarkeit des Wegweisungsvollzugs bejaht, ohne dass eine Einzelfallabklärung vor Ort vorgenommen und auf die besondere Verbundenheit zur albanischen Bevölkerungsmehrheit verwiesen worden wäre. Wie oben dargestellt, verlangt die Rechtsprechung nicht zwingend - etwa als formelle und materielle Bedingung einer hinreichenden Erstellung des rechtserheblichen Sachverhalts - eine Einzelfallabklärung vor Ort. Es kann praxisgemäss auch ohne solche Erhebungen vor Ort der für die Anordnung des Wegweisungsvollzugs wesentliche Sachverhalt als hinreichend erstellt erachtet werden, wenn alle von der Rechtsprechung verlangten Kriterien gestützt auf die Akten hinreichend substanziiert eruiert werden können, oder wenn die erwähnte Verbundenheit zur albanischen Bevölkerung aus den Akten hervorgeht.</w:t>
      </w:r>
    </w:p>
    <w:p>
      <w:r>
        <w:rPr>
          <w:b/>
        </w:rPr>
        <w:t>E. 7.3.5</w:t>
      </w:r>
    </w:p>
    <w:p>
      <w:r>
        <w:t>Vorliegend ist der für die Beurteilung der Zumutbarkeit eines Wegweisungsvollzugs relevante Sachverhalt als hinreichend erstellt zu erachten, weshalb das BFM auf eine Einzelfallabklärung vor Ort verzichten konnte. Bezüglich der vom Beschwerdeführenden 1 anlässlich der Anhörung geltend gemachten gesundheitlichen Probleme (...) ist zunächst festzuhalten, dass in der Beschwerde diese gesundheitlichen Probleme nicht mehr geltend gemacht werden, weswegen anzunehmen ist, dass der Beschwerdeführende 1 zum jetzigen Zeitpunkt unter keinen nennenswerten gesundheitlichen Problemen leidet, weshalb seiner Rückkehr nach Kosovo auch keine medizinischen Gründe entgegenstehen. Abgesehen davon ist gemäss den Erkenntnissen des Bundesverwaltungsgerichts die medizinische Grundversorgung in Kosovo gewährleistet. Zudem ist festzustellen, dass der Beschwerdeführende 1 über eine Ausbildung als (...) sowie jahrelange Berufserfahrung als (...) verfügt (A 4/10 S. 4), weshalb davon auszugehen ist, dass es ihm bei einer Rückkehr in die Heimat gelingen wird, den familiären Unterhalt zu bestreiten. Dies ist umso mehr anzunehmen, da er gemäss eigenen Aussagen vor seiner Ausreise in guten finanziellen Verhältnissen lebte und eigenes Land besitzt (A 14/8 S. 2). Im Weiteren ist festzuhalten, dass die Beschwerdeführenden in ihrer Heimatgemeinde F._______ auch über eine Wohnmöglichkeit verfügen, zumal der Beschwerdeführende 1 dort ein Haus besitzt, indem die Familie vor ihrer Ausreise während vielen Jahren lebte (A 14/8 S. 2). In F._______, wo die Beschwerdeführenden gewohnt haben, lebt eine bedeutende Roma-Minderheit (vgl. (...) [besucht am 21. Mai 2012]). Es ist daher zu schliessen, dass sie dort über ein soziales Beziehungsnetz verfügen, welches ihnen eine Reintegration erleichtern kann, da sie sich in ihrer Heimat auch politisch (in der PRYK) engagiert haben. Ausserdem ist darauf hinzuweisen, dass sie über nahe Verwandte (Brüder, Schwestern) in der Schweiz, Deutschland und Italien verfügen, die sie - falls erforderlich - bei einer Rückkehr finanziell unterstützen können. Die Rückkehrhilfe der Schweiz wird ihnen den Wiedereinstieg in Kosovo ebenfalls erleichtern (vgl. Art. 62 ff. der Asylverordnung 2 über Finanzierungsfragen vom 11. August 1999 [AsylV 2, SR 142.312). Festzuhalten ist, dass blosse soziale und wirtschaftliche Schwierigkeiten, von denen die ansässige Bevölkerung im Allgemeinen betroffen ist, nicht genügen, um eine konkrete Gefährdung im Sinne von Art. 83 Abs. 4 AuG darzustellen (vgl. BVGE 2008/34 E. 11.2.2). Es trifft zwar zu, dass die Roma in Kosovo als Minderheit von der Bevölkerungsmehrheit in verschiedenen Bereichen des Lebens teilweise diskriminiert werden. Diesbezüglich ist jedoch festzustellen, dass die Beschwerdeführende 2 anlässlich der Anhörung zu Protokoll gab, dass sie vor ihrer Ausreise aus dem Heimatland mit den Albanern keine Probleme gehabt hätten (A 13/9 S. 3), weshalb davon auszugehen ist, dass die Beschwerdeführenden bei einer Rückkehr nach F._______ dieselben Bedingung wieder vorfinden werden. In casu liegen somit keine Anhaltspunkte vor, die darauf schliessen liessen, die Beschwerdeführenden seien bei einer Rückkehr nach Kosovo einer konkreten Gefährdung im Sinne von Art. 83 Abs. 4 AuG ausgesetzt. Der Vollzug der Wegweisung ist somit zumutbar.</w:t>
      </w:r>
    </w:p>
    <w:p>
      <w:r>
        <w:rPr>
          <w:b/>
        </w:rPr>
        <w:t>E. 7.4</w:t>
      </w:r>
    </w:p>
    <w:p>
      <w:r>
        <w:t>Schliesslich obliegt es den Beschwerdeführenden, sich bei der zuständigen Vertretung des Heimatstaates die für eine Rückkehr notwendigen Reisedokumente zu beschaffen (Art. 8 Abs. 4 AsylG, dazu auch BVGE 2008/34 E. 12 S. 513 - 515), weshalb der Vollzug der Wegweisung auch als 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sind die Kosten den Beschwerdeführenden aufzuerlegen (Art. 63 Abs. 1 VwVG), auf insgesamt Fr. 600.-- festzusetzen (Art. 1 - 3 des Reglements vom 21. Februar 2008 über die Kosten und Entschädigungen vor dem Bundesverwaltungsgericht [VGKE, SR 173.320.2]) und mit dem am 5. Mai 2012 in gleicher Höhe einbezahlten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