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D-212/2022 vom 7. März 2022</w:t>
      </w:r>
    </w:p>
    <w:p>
      <w:r>
        <w:t>Bundesverwaltungsgericht, 2022-03-07, DE</w:t>
      </w:r>
    </w:p>
    <w:p>
      <w:r>
        <w:rPr>
          <w:b/>
        </w:rPr>
        <w:t xml:space="preserve">Quelle: </w:t>
      </w:r>
      <w:r>
        <w:t>https://mcp.opencaselaw.ch/entscheid/bvger_D-212_2022</w:t>
      </w:r>
    </w:p>
    <w:p>
      <w:r>
        <w:t>FR: TAF D-212/2022 du 7 mars 2022</w:t>
      </w:r>
    </w:p>
    <w:p>
      <w:r>
        <w:t>IT: TAF D-212/2022 del 7 marzo 2022</w:t>
      </w:r>
    </w:p>
    <w:p>
      <w:pPr>
        <w:pStyle w:val="Heading2"/>
      </w:pPr>
      <w:r>
        <w:t>Regeste</w:t>
      </w:r>
    </w:p>
    <w:p>
      <w:r>
        <w:t>Asyl (ohne Wegweisungsvollzug)</w:t>
      </w:r>
    </w:p>
    <w:p>
      <w:pPr>
        <w:pStyle w:val="Heading2"/>
      </w:pPr>
      <w:r>
        <w:t>Erwägungen</w:t>
      </w:r>
    </w:p>
    <w:p>
      <w:r>
        <w:rPr>
          <w:b/>
        </w:rPr>
        <w:t>E. 1.1</w:t>
      </w:r>
    </w:p>
    <w:p>
      <w:r>
        <w:t>Das Bundesverwaltungsgericht entscheidet auf dem Gebiet des Asyls in der Regel – und so auch vorliegend – endgültig über Beschwerden ge- gen Verfügungen (Art. 5 VwVG) des SEM (Art. 105 AsylG i.V.m. Art. 31–33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einge- reichte Beschwerde (Art. 105 und 108 Abs. 6 AsylG sowie Art. 52 Abs. 1 VwVG) ist einzutreten.</w:t>
      </w:r>
    </w:p>
    <w:p>
      <w:r>
        <w:rPr>
          <w:b/>
        </w:rPr>
        <w:t>E. 2</w:t>
      </w:r>
    </w:p>
    <w:p>
      <w:r>
        <w:t>Die Kognition des Bundesverwaltungsgerichts und die zulässigen Rügen richten sich im Asylbereich nach Art. 106 Abs. 1 AsylG (vgl. BVGE 2014/26 E. 5).</w:t>
      </w:r>
    </w:p>
    <w:p>
      <w:r>
        <w:rPr>
          <w:b/>
        </w:rPr>
        <w:t>E. 3.1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rPr>
          <w:b/>
        </w:rPr>
        <w:t>E. 3.2</w:t>
      </w:r>
    </w:p>
    <w:p>
      <w:r>
        <w:t>Gestützt auf Art. 111a Abs. 1 AsylG wurde auf die Durchführung eines Schriftenwechsels verzichtet.</w:t>
      </w:r>
    </w:p>
    <w:p>
      <w:r>
        <w:t>D-212/2022 Seite 6</w:t>
      </w:r>
    </w:p>
    <w:p>
      <w:r>
        <w:rPr>
          <w:b/>
        </w:rPr>
        <w:t>E. 4</w:t>
      </w:r>
    </w:p>
    <w:p>
      <w:r>
        <w:t>Soweit der Beschwerdeführer in seiner Eingabe vom 24. Januar 2022 (vgl. vorstehend Bst. I) moniert, ihm sei noch kein Ausweis für vorläufig aufge- nommene Flüchtlinge ausgestellt worden, ist er an die dafür zuständigen kantonalen Behörden zu verweisen.</w:t>
      </w:r>
    </w:p>
    <w:p>
      <w:r>
        <w:rPr>
          <w:b/>
        </w:rPr>
        <w:t>E. 5.1</w:t>
      </w:r>
    </w:p>
    <w:p>
      <w:r>
        <w:t>Der Beschwerde kommt von Gesetzes wegen aufschiebende Wirkung zu (vgl. Art. 55 VwVG), und die Vorinstanz hat diese nicht entzogen. Auf den Antrag, es sei die aufschiebende Wirkung der Beschwerde wiederher- zustellen (vgl. Ziff. 5 der Rechtsbegehren), ist daher nicht einzutreten.</w:t>
      </w:r>
    </w:p>
    <w:p>
      <w:r>
        <w:rPr>
          <w:b/>
        </w:rPr>
        <w:t>E. 5.2</w:t>
      </w:r>
    </w:p>
    <w:p>
      <w:r>
        <w:t>Ferner ist aus den Akten auch keine Datenweitergabe ersichtlich, wes- halb auf den Antrag, der Beschwerdeführer sei darüber zu informieren (vgl. Ziff. 6 der Rechtsbegehren), ebenfalls nicht einzutreten ist.</w:t>
      </w:r>
    </w:p>
    <w:p>
      <w:r>
        <w:rPr>
          <w:b/>
        </w:rPr>
        <w:t>E. 6</w:t>
      </w:r>
    </w:p>
    <w:p>
      <w:r>
        <w:t>Der Beschwerdeführer rügt, das SEM habe den rechtserheblichen Sach- verhalt unvollständig und unrichtig festgestellt, und beantragt, die Sache sei daher eventuell zur weiteren Sachverhaltsabklärung und neuen Ent- scheidung an die Vorinstanz zurückzuweisen. Zur Begründung führt er aus, das SEM habe das Vorliegen einer Verfolgung verneint und dadurch den Sachverhalt unrichtig festgestellt. Zudem seien mit der Beschwerdeschrift neue und relevante Tatsachen mitgeteilt worden, von welchen die Vorinstanz keine Kenntnis gehabt habe und welche sie ebenfalls berück- sichtigen müsse (vgl. S. 4 der Beschwerde). Entgegen diesen Ausführun- gen werden indessen in der Beschwerde keine Tatsachen vorgebracht, welche nicht bereits aktenkundig waren, und es wird auch nicht näher dar- gelegt, inwiefern das SEM den Sachverhalt unrichtig oder unvollständig festgestellt habe. Aus dem blossen Umstand, dass das SEM das Mehr- fachgesuch abgelehnt und das Bestehen von asylrelevanten und glaubhaf- ten Vorfluchtgründen verneint hat, kann jedenfalls nicht auf eine inkorrekte Sachverhaltsfeststellung geschlossen werden. Insgesamt bestehen keine konkreten Hinweise darauf, dass das SEM den rechtserheblichen Sach- verhalt unzureichend festgestellt hat. Die entsprechende Rüge ist daher als unbegründet zu qualifizieren, und der damit einhergehende Kassations- antrag ist abzuweisen.</w:t>
      </w:r>
    </w:p>
    <w:p>
      <w:r>
        <w:rPr>
          <w:b/>
        </w:rPr>
        <w:t>E. 7.1</w:t>
      </w:r>
    </w:p>
    <w:p>
      <w:r>
        <w:t>Gemäss Art. 2 Abs. 1 AsylG gewährt die Schweiz Flüchtlingen grund- sätzlich Asyl. Flüchtlinge sind Personen, die in ihrem Heimatstaat oder im</w:t>
      </w:r>
    </w:p>
    <w:p>
      <w:r>
        <w:t>D-212/2022 Seite 7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8.1</w:t>
      </w:r>
    </w:p>
    <w:p>
      <w:r>
        <w:t>Das SEM führte zur Begründung seines Entscheids im Wesentlichen aus, es sei dem Beschwerdeführer in den vorangehenden Asylverfahren nicht gelungen, flüchtlingsrechtlich relevante Vorfluchtgründe glaubhaft zu machen. Im aktuellen Mehrfachgesuch verweise er erneut auf die bereits in vorangehenden Verfahren geltend gemachten Vorfluchtgründe, wobei er insbesondere vorbringe, er sei in der Türkei als politischer Oppositioneller bekannt und vorbelastet. Dies sei jedoch bereits im Rahmen des ersten Asylverfahrens als unglaubhaft erachtet worden. Er habe nichts vorge- bracht, was eine Änderung dieser Einschätzung rechtfertigen könnte. So- mit lägen nach wie vor keine glaubhaften respektive flüchtlingsrechtlich re- levanten Vorfluchtgründe vor, weshalb das Asylgesuch abzulehnen sei. Hingegen sei das Vorliegen von subjektiven Nachfluchtgründen zu beja- hen, und der Beschwerdeführer sei als Flüchtling anzuerkennen.</w:t>
      </w:r>
    </w:p>
    <w:p>
      <w:r>
        <w:rPr>
          <w:b/>
        </w:rPr>
        <w:t>E. 8.2</w:t>
      </w:r>
    </w:p>
    <w:p>
      <w:r>
        <w:t>In seiner Beschwerde bringt der Beschwerdeführer vor, er sei ein be- kannter kurdischer Politiker und (…) und in der Türkei aufgrund seiner Ak- tivitäten verfolgt worden. Nach seiner Flucht sei er in der Türkei im Zusam- menhang mit der PKK verfolgt worden. Seine Angehörigen seien wegen ihm einer Reflexverfolgung ausgesetzt gewesen und ebenfalls aus der Tür- kei geflüchtet. Seine Vorbringen müssten gesamthaft betrachtet werden. Er werde in der Türkei nicht nur wegen exilpolitischer Tätigkeiten verfolgt, sondern (auch) wegen seiner Aktivitäten im Heimatland, und habe daher Anspruch auf Asyl.</w:t>
      </w:r>
    </w:p>
    <w:p>
      <w:r>
        <w:t>D-212/2022 Seite 8</w:t>
      </w:r>
    </w:p>
    <w:p>
      <w:r>
        <w:rPr>
          <w:b/>
        </w:rPr>
        <w:t>E. 8.3</w:t>
      </w:r>
    </w:p>
    <w:p>
      <w:r>
        <w:t>In der Eingabe vom 17. Februar 2022 macht der Beschwerdeführer er- neut geltend, er sei in der Türkei vor seiner Ausreise aus politischen Grün- den verfolgt worden. Er sei von den Behörden zu Unrecht beschuldigt wor- den, seine Cousine getötet zu haben. Er bringt weiter vor, sein zweites Asylgesuch sei von einem Kollegen verfasst worden, welcher ihn wohl falsch verstanden habe. Er sei in der Türkei schon immer wegen seines Glaubens und seiner politischen Aktivitäten verfolgt worden. Er habe be- reits bei seiner Einreise in die Schweiz deklariert, dass er Christ sei. Die aktuellen Strafverfahren in der Türkei seien die Folge seiner politischen und religiösen Tätigkeiten in der Türkei. Sein Sohn B._______ sei auch seinetwegen verfolgt worden.</w:t>
      </w:r>
    </w:p>
    <w:p>
      <w:r>
        <w:rPr>
          <w:b/>
        </w:rPr>
        <w:t>E. 9.1</w:t>
      </w:r>
    </w:p>
    <w:p>
      <w:r>
        <w:t>Wie das SEM zu Recht festgehalten hat, wurde bereits im ersten Asyl- verfahren rechtskräftig festgestellt, dass der Beschwerdeführer aufgrund der geltend gemachten Vorfluchtgründe die Flüchtlingseigenschaft nicht er- füllt. Seine damaligen Vorbringen wurden teils als unglaubhaft, teils als nicht asylrelevant erachtet. Seine diesbezüglichen Ausführungen im vorlie- genden Verfahren, welche in einer Wiederholung der bereits bekannten Vorbringen bestehen, sind nicht geeignet, an dieser Einschätzung etwas zu ändern. Soweit der Beschwerdeführer im aktuellen Verfahren (vgl. die Eingabe vom 17. Februar 2022) vorbringt, es treffe nicht zu, dass er sich erst in der Schweiz dem Christentum zugewendet habe, vielmehr habe er bereits im ersten Asylverfahren angegeben, er sei Christ und in der Türkei aus religiösen Gründen verfolgt worden, ist festzustellen, dass damit keine seit dem rechtskräftigen Abschluss des zweiten Asylverfahrens eingetre- tene, nachträgliche Veränderung der Sachlage geltend gemacht, sondern sinngemäss gerügt wird, der Entscheid über das erste Asylgesuch sei ge- stützt auf einen falschen Sachverhalt zustande gekommen. Auf dieses Vor- bringen ist daher nicht mehr näher einzugehen, zumal der Beschwerdefüh- rer dies bereits im Rahmen des Beschwerdeverfahrens D-2724/2009 hätte thematisieren können, was er indessen unterlassen hat. Das Mehrfachge- such darf nämlich nicht dazu dienen, die Rechtskraft von Verwaltungsent- scheiden immer wieder infrage zu stellen oder die Fristen für die Ergreifung von Rechtsmitteln zu umgehen (vgl. dazu statt vieler das Urteil des BVGer E-3935/2020 vom 12. August 2020 E. 5.3 m.w.H.).</w:t>
      </w:r>
    </w:p>
    <w:p>
      <w:r>
        <w:rPr>
          <w:b/>
        </w:rPr>
        <w:t>E. 9.2</w:t>
      </w:r>
    </w:p>
    <w:p>
      <w:r>
        <w:t>Der Beschwerdeführer hat im Verlauf des vorliegenden Verfahrens Do- kumente eingereicht (vgl. Bst. D.c. hievor), welche beweisen, dass gegen ihn und seinen Sohn auf Anzeige einer Drittperson hin im Juni (…) straf- rechtliche Ermittlungsverfahren eingeleitet worden sind und er offenbar im</w:t>
      </w:r>
    </w:p>
    <w:p>
      <w:r>
        <w:t>D-212/2022 Seite 9 Zusammenhang mit Facebook-Posts vom April (…) der Verbreitung von Propaganda einer Terrororganisation und der Beleidigung des Präsidenten verdächtigt wird. Diese Strafverfahren wurden somit offensichtlich gestützt auf im Jahr (…) begangene, exilpolitischen Tätigkeiten des Beschwerde- führers eingeleitet. Entgegen seinen Vorbringen auf Beschwerdeebene deutet nichts darauf hin, dass diese strafrechtliche Verfolgung (auch) im Zusammenhang mit den geltend gemachten Vorfluchtgründen, namentlich seinen angeblichen politischen und religiösen Aktivitäten vor der Ausreise aus der Türkei im Jahr (…), steht.</w:t>
      </w:r>
    </w:p>
    <w:p>
      <w:r>
        <w:rPr>
          <w:b/>
        </w:rPr>
        <w:t>E. 9.3</w:t>
      </w:r>
    </w:p>
    <w:p>
      <w:r>
        <w:t>Im Ergebnis hat das SEM zu Recht erkannt, dass der Beschwerdefüh- rer aufgrund seiner Vorbringen im Rahmen des Mehrfachgesuchs vom 5. November 2021 zwar als Flüchtling anzuerkennen ist, ihm jedoch der Asylstatus in Anwendung von Art. 54 AsylG zu verweigern ist, da erst sein Verhalten nach der Ausreise aus dem Heimatland eine glaubhafte und flüchtlingsrechtlich relevante Verfolgung ausgelöst hat.</w:t>
      </w:r>
    </w:p>
    <w:p>
      <w:r>
        <w:rPr>
          <w:b/>
        </w:rPr>
        <w:t>E. 10</w:t>
      </w:r>
    </w:p>
    <w:p>
      <w:r>
        <w:t>Nach dem Gesagten hat das SEM das Mehrfachgesuch vom 5. November 2021 zu Recht abgelehnt.</w:t>
      </w:r>
    </w:p>
    <w:p>
      <w:r>
        <w:rPr>
          <w:b/>
        </w:rPr>
        <w:t>E. 11.1</w:t>
      </w:r>
    </w:p>
    <w:p>
      <w:r>
        <w:t>Lehnt das SEM das Asylgesuch ab oder tritt es darauf nicht ein, so verfügt es in der Regel die Wegweisung aus der Schweiz und ordnet den Vollzug an (Art. 44 AsylG).</w:t>
      </w:r>
    </w:p>
    <w:p>
      <w:r>
        <w:rPr>
          <w:b/>
        </w:rPr>
        <w:t>E. 11.2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12</w:t>
      </w:r>
    </w:p>
    <w:p>
      <w:r>
        <w:t>Aus diesen Erwägungen ergibt sich, dass die angefochtene Verfügung Bundesrecht nicht verletzt und den rechtserheblichen Sachverhalt richtig und vollständig feststellt (Art.106 Abs.1 AsylG). Die Beschwerde ist daher abzuweisen, soweit darauf einzutreten ist.</w:t>
      </w:r>
    </w:p>
    <w:p>
      <w:r>
        <w:rPr>
          <w:b/>
        </w:rPr>
        <w:t>E. 13</w:t>
      </w:r>
    </w:p>
    <w:p>
      <w:r>
        <w:t>Bei diesem Ausgang des Verfahrens sind dessen Kosten dem Beschwer- deführer aufzuerlegen (Art. 63 Abs. 1 VwVG) und auf insgesamt Fr. 1'500.– festzusetzen (Art. 1–3 des Reglements vom 21. Februar 2008 über die Kosten und Entschädigungen vor dem Bundesverwaltungsgericht [VGKE,</w:t>
      </w:r>
    </w:p>
    <w:p>
      <w:r>
        <w:t>D-212/2022 Seite 10 SR 173.320.2]). Dieser Betrag ist durch den am 14. Februar 2022 in glei- cher Höhe geleisteten Vorschuss gedeckt. (Dispositiv nächste Seite)</w:t>
      </w:r>
    </w:p>
    <w:p>
      <w:r>
        <w:t>D-212/2022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