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D-212/2014 vom 17. Juni 2014</w:t>
      </w:r>
    </w:p>
    <w:p>
      <w:r>
        <w:t>Bundesverwaltungsgericht, 2014-06-17, DE</w:t>
      </w:r>
    </w:p>
    <w:p>
      <w:r>
        <w:rPr>
          <w:b/>
        </w:rPr>
        <w:t xml:space="preserve">Quelle: </w:t>
      </w:r>
      <w:r>
        <w:t>https://mcp.opencaselaw.ch/entscheid/bvger_D-212_2014</w:t>
      </w:r>
    </w:p>
    <w:p>
      <w:r>
        <w:t>FR: TAF D-212/2014 du 17 juin 2014</w:t>
      </w:r>
    </w:p>
    <w:p>
      <w:r>
        <w:t>IT: TAF D-212/2014 del 17 giugno 2014</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2</w:t>
      </w:r>
    </w:p>
    <w:p>
      <w:r>
        <w:t>Die Kognition des Bundesverwaltungsgerichts und die Rügemöglichkeiten richten sich nach Art. 106 Abs. 1 AsylG.</w:t>
      </w:r>
    </w:p>
    <w:p>
      <w:r>
        <w:rPr>
          <w:b/>
        </w:rPr>
        <w:t>E. 3.1</w:t>
      </w:r>
    </w:p>
    <w:p>
      <w:r>
        <w:t>In der Beschwerde wird vorab zusammengefasst gerügt, die vor­in­stanz­liche Begründung für die Einschätzung der Glaubwürdigkeit sei einseitig erfolgt. Die Vorinstanz habe sich auf die Nennung einiger weniger will­kürlicher und konstru­ierter Unglaubhaftigkeitsmerkmale beschränkt und wichtige für die Glaubhaftigkeit der Sachverhaltsdarstellung des Beschwerdeführers sprechende Tatsachen bei der Glaubhaftigkeitsanalyse gänzlich ausgeblendet beziehungsweise nicht in ihre Begründung einflies­sen lassen. So habe sie beispielsweise den Umstand, dass es in den Aussagen des Beschwerdeführers - trotz umfangreicher Angaben - keinen einzigen Widerspruch gegeben habe, nicht berücksichtigt. Auch habe sie den UNHCR-Aus­weis des Beschwerdeführers, welchen es alleine gestützt auf die Erkenntnisse der Kantonspolizei Zürich und ohne Nachfrage beim UNHCR als Totalfälschung bezeichnet habe, sowie den Flüchtlingsausweis für seine Familie in der Entscheidfindung nicht gebührend gewichtet. Dadurch habe das BFM seine Begründungspflicht respek­tive den Anspruch des Beschwerdeführers auf rechtliches Gehör verletzt. Des Weiteren habe das BFM seine Abklärungspflicht betreffend die Frage der Zumutbarkeit des Weg­wei­sungs­voll­zugs verletzt, indem es die humanitäre Situation und die Sicherheitslage in Jemen nicht abgeklärt habe, obwohl in neueren Urteilen des Bundesverwaltungs­ge­richts (E-3713/2013 vom 3. Dezember 2013 und D-5759/2012 vom 19. März 2013) die hu­ma­nitäre Situation in südlichen Provinzen als nach wie vor prekär und die Sicherheitslage als instabil und volatil bezeichnet werde. Diese verfahrensrechtlichen Rügen sind vorab zu prüfen, da sie allenfalls eine Kassation der angefochtenen Verfügung bewirken.</w:t>
      </w:r>
    </w:p>
    <w:p>
      <w:r>
        <w:rPr>
          <w:b/>
        </w:rPr>
        <w:t>E. 3.2.1</w:t>
      </w:r>
    </w:p>
    <w:p>
      <w:r>
        <w:t>Gemäss Art. 29 VwVG haben die Parteien Anspruch auf rechtliches Gehör (vgl. auch Art. 29 Abs. 2 der Bundesverfassung der Schweizerischen Eidgenossenschaft vom 18. April 1999 [BV, SR 101]). Mit dem Gehörsanspruch korreliert die Pflicht der Behörde, dass sie die Vorbringen tatsächlich hört, ernsthaft prüft und in ihrer Entscheidfindung angemessen berücksichtigt.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 und BVGE 2009/35 E. 6.4.1, je mit Hinweisen).</w:t>
      </w:r>
    </w:p>
    <w:p>
      <w:r>
        <w:rPr>
          <w:b/>
        </w:rPr>
        <w:t>E. 3.2.2</w:t>
      </w:r>
    </w:p>
    <w:p>
      <w:r>
        <w:t>Die vorliegende Verfügung genügt den Anforderungen an die Begründungspflicht, zumal das BFM darin ausführlich dargelegt hat, aus welchen Überlegungen es welche Vorbringen des Beschwerdeführers als unglaubhaft (beziehungsweise nicht asylrelevant) erachtet hat. Das BFM war im Rahmen seiner Begründungspflicht keineswegs gehalten, weitere Unglaubhaftigkeitselemente in den Vorbringen des Beschwer­deführers auf­zuzeigen beziehungsweise sich (explizit) zu sämtlichen Tatsachen und Beweismitteln, die allenfalls für die Sachverhaltsdarstellung des Beschwer­deführers gesprochen hätten, zu äussern. Es war dem Beschwer­de­führer aufgrund der vorinstanzlichen Begründung ohne Weiteres möglich, die Verfügung - durch Aufzeigen der darin seiner Ansicht nach zu Unrecht nicht berücksichtigten Tatsachen - sachgerecht anzufechten. Dies hat er mit vorliegender Beschwerde auch getan. Der Voll­ständigkeit halber ist festzuhalten, dass das BFM den Beschwerdeführer - entgegen dem entsprechenden Be­schwer­de­vor­brin­gen - an keiner Stelle als insgesamt unglaubwürdig bezeichnete.</w:t>
      </w:r>
    </w:p>
    <w:p>
      <w:r>
        <w:rPr>
          <w:b/>
        </w:rPr>
        <w:t>E. 3.2.3</w:t>
      </w:r>
    </w:p>
    <w:p>
      <w:r>
        <w:t>Nach dem Gesagten liegt keine Verletzung der Begründungspflicht beziehungsweise des Anspruchs des Beschwerdeführers auf rechtliches Gehör vor.</w:t>
      </w:r>
    </w:p>
    <w:p>
      <w:r>
        <w:rPr>
          <w:b/>
        </w:rPr>
        <w:t>E. 3.3.1</w:t>
      </w:r>
    </w:p>
    <w:p>
      <w:r>
        <w:t>Der Untersuchungsgrundsatz gehört zu den allgemeinen Grundsätzen des Asylverfahrens (vgl. Art. 12 VwVG i.V.m. Art. 6 AsylG). Demnach hat die Behörde von Amtes wegen für die richtige und vollständige Abklärung des rechtserheblichen Sachverhaltes zu sorgen. Dieser Grundsatz gilt indes nicht uneingeschränkt; er findet seine Grenzen an der Mitwirkungspflicht des Asylsuchenden (vgl. Art. 8 AsylG).</w:t>
      </w:r>
    </w:p>
    <w:p>
      <w:r>
        <w:rPr>
          <w:b/>
        </w:rPr>
        <w:t>E. 3.3.2</w:t>
      </w:r>
    </w:p>
    <w:p>
      <w:r>
        <w:t>Bezüglich der Rüge, das BFM habe die Abklärungspflicht betreffend Zumutbarkeit des Wegweisungsvollzugs verletzt, ist zwar festzuhalten, dass aus der Begründung des BFM (wegen Ausbleiben von Ausführungen zur konkreten Situation insbesondere in Südjemen) nicht ersichtlich ist, ob es sich mit der allgemeinen Lage in Jemen beschäftigt beziehungsweise diese abgeklärt hat. Allerdings kann grundsätzlich davon ausgegangen werden, dass das BFM die aktuelle Situation in Jemen laufend überprüft und beurteilt. Im Übrigen ist die Wegweisung (und deren Vollzug) die gesetzliche Folge bei negativem Asylentscheid und bedarf in der Regel nicht der gleichen Begründungsdichte wie der Entscheid in der Hauptfrage des Asyls (vgl. Entscheidungen und Mitteilungen der [vormaligen] Schweizerischen Asylrekurskommission [ARK] EMARK 1994 Nr. 3 E. 4). Es ist zudem darauf hinzuweisen, dass das Bundesverwaltungsgericht in einem Urteil im Jahr 2012 zum Schluss kam, dass in Jemen (aktuell) weder eine landesweite Bürgerkriegssituation noch eine Situation allgemeiner Gewalt herrsche (Urteil E-4689/2009 vom 8. Juni 2012 E. 6.4.2, vgl. auch Urteil E-3180/2013 vom 11. Juni 2013 E. 7.5) und sich die in der Beschwerde erwähnten Urteile auf die Provinz Abyan und somit nicht auf die südjemenitische Provinz beziehen, aus wel­cher der Beschwerdeführer stammt. Es kann daher in diesem Zusammenhang keine Verletzung der Abklärungspflicht durch das BFM festgestellt werden.</w:t>
      </w:r>
    </w:p>
    <w:p>
      <w:r>
        <w:rPr>
          <w:b/>
        </w:rPr>
        <w:t>E. 3.3.3</w:t>
      </w:r>
    </w:p>
    <w:p>
      <w:r>
        <w:t>Auch durch das Vorbringen, das BFM hätte den UNHCR-Ausweis des Beschwerdeführers nicht alleine gestützt auf die Er­kennt­nis­se der Kantonspolizei Zürich und ohne Nachfrage beim UNHCR als Totalfäl­schung bezeichnen dürfen, wird sinngemäss eine Verletzung der Abklä­rungspflicht gerügt. Diesbezüglich kann dem BFM allerdings kein Vorwurf gemacht werden, zumal der Be­schwer­de­führer im Rahmen seiner Mitwirkungs­pflicht ge­mäss Art. 8 AsylG die Möglichkeit gehabt hätte, die Erkenntnisse des Fachdienstes zu widerlegen, beispielsweise durch Einreichen eines Schreibens des UNHCR, welches die Authentizität seines UNHCR-Ausweises bestätigt hätte. Der Bescherdeführer wusste bereits seit der ersten Anhörung, dass das BFM seinen UNHCR-Ausweis als Totalfälschung einstufte (A 13/23 S. 3) und hätte so­mit ausreichend Zeit gehabt, sich um die Ausstellung eines Bestätigungsschrei­bens des UNHCR zu kümmern.</w:t>
      </w:r>
    </w:p>
    <w:p>
      <w:r>
        <w:rPr>
          <w:b/>
        </w:rPr>
        <w:t>E. 3.4</w:t>
      </w:r>
    </w:p>
    <w:p>
      <w:r>
        <w:t>Nach dem Gesagten besteht keine Veranlassung, die angefochtene Verfügung aus formellen Gründen aufzuheben und die Sache zur Neubeurteilung an das BFM zurückzuweisen. Der entsprechende Antrag ist daher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Abs. 1 und 2 AsylG).</w:t>
      </w:r>
    </w:p>
    <w:p>
      <w:r>
        <w:rPr>
          <w:b/>
        </w:rPr>
        <w:t>E. 4.2</w:t>
      </w:r>
    </w:p>
    <w:p>
      <w:r>
        <w:t>Wer um Asyl nachsucht, muss die Flüchtlingseigenschaft nachweisen oder zumindest glaubhaft machen (Art. 7 AsylG). Glaubhaft sind die Vorbringen eines Asylsuchenden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2010/57 E. 2.2 f., mit weiteren Hinweisen).</w:t>
      </w:r>
    </w:p>
    <w:p>
      <w:r>
        <w:rPr>
          <w:b/>
        </w:rPr>
        <w:t>E. 5.1</w:t>
      </w:r>
    </w:p>
    <w:p>
      <w:r>
        <w:t>Nach Prüfung der Akten durch das Gericht sind zunächst die ausführlichen vorinstanzlichen Erwägungen, wonach die Vorbringen des Beschwerdeführers, die sich auf die Flucht aus Jemen beziehen würden, den Anforderungen an die Glaubhaftigkeit gemäss Art. 7 AsylG und denjenigen an die Flüchtlingseigenschaft gemäss Art. 3 AsylG nicht standhielten (vgl. Bst. I.b.a vorstehend), zu bestätigen; auf diese kann verwiesen werden. Es ist in Übereinstimmung mit den Ausführungen des BFM festzuhalten, dass die Vorbringen des Beschwerdeführers zu seiner politischen Tätigkeit in Jemen sehr vage ausgefallen sind (vgl. A 8/94 S. 12 f., A 13/23 F 27 f., 31 und 34, A 41/24 F 158 ff.) und er in diesem Zusammenhang oft nicht von sich selbst, sondern von "wir" sprach (vgl. beispielsweise A 13/23 F 5 f. und 21; A 41/24 F 154 und 157). Ihnen ist kein Grund zur An­nah­me zu entnehmen, dass der Beschwerdeführer eine herausragende Rol­le in der "Friedlichen Bewegung des Südens" gehabt hätte, aufgrund derer er allenfalls gezielt verfolgt beziehungsweise gefährdet sein könnte. Es ist anzunehmen, dass ein Gross­teil der zahlreichen Demon­stranten weitere Leute telefonisch und in Kaffee­häusern zur Demonstrationsteil­nahme mo­tiviert und allenfalls Plakate und Fotos verteilt hat (vgl. A 41/24 F 171 f.). Weder die bezüglich seiner politischen Tätigkeit (lediglich in Kopie und in Faxkopie) eingereich­ten Schreiben noch der Bericht von HRW, (...), vermögen eine bedeuten­de Rolle des Be­schwer­de­führers in der "Friedlichen Bewegung des Südens" beziehungsweise bei der TAJ zu belegen. Gemäss dem Schreiben von D._______ vom 6. Ok­to­ber (...) war der Beschwerdeführer "früher" eine bedeutende Person in der "Friedlichen Bewegung des Südens". Es werden aber weder seine Rolle noch seine Aktivitäten detailliert dargelegt und auch keine Ausführungen zum Zeitraum seiner politischen Tätigkeit gemacht (vgl. A 13/23 S. 4). Sodann enthält weder das Schreiben der TAJ Schweiz vom 5. Ok­tober (...) noch das Schreiben der TAJ England vom 14. März (...) detaillierte Ausführungen zu den politischen Aktivitäten des Be­schwer­de­füh­rers. Während im erstgenannten auf seine wichtige Rolle ver­wiesen wird und immerhin erwähnt wird, dass er mit anderen an Demonstrationen, Propaganda und beim Herumreichen von Broschüren beteiligt gewesen sei, steht im letztgenannten lediglich, dass er an verschiedenen Aktivitäten der "Friedlichen Bewegung des Südens" teilgenommen habe. Auch aus dem auszugsweise eingereichten Bericht von HRW ergeben sich keine konkreten Anhaltspunkt dafür, dass der Beschwerdeführer eine herausragende Persönlichkeit im Kampf für die Unabhängigkeit Südjemens gewesen sein soll. Sodann ist festzuhalten, dass der Beschwer­deführer sein politisches Engagement vor allem auch mit dem Besetzen von Land durch die Regierung in Zusammenhang brachte (vgl. A 13/23 F 27 f., A 41/24 F 154 ff.). Diesbezügliche Aussagen von ihm sind allerdings widersprüchlich und lassen ebenfalls nicht auf ein herausragendes politisches Profil schliessen. So erklärte er anlässlich der ersten Anhörung zunächst, er habe sein Land zurückverlangt; sie ("wir", die Südjemeniten) hätten mit allen Methoden versucht, ihre Ländereien und Häuser zurückzuerhalten. Etwas später sagte er dagegen, dass sie nichts gegen die Wegnahme der Häuser und Ländereien unternommen hätten und sogar damit einverstanden gewesen seien (A 13/23 F 4 und 7).</w:t>
      </w:r>
    </w:p>
    <w:p>
      <w:r>
        <w:rPr>
          <w:b/>
        </w:rPr>
        <w:t>E. 5.2</w:t>
      </w:r>
    </w:p>
    <w:p>
      <w:r>
        <w:t>Wie das BFM zu Recht ausführte, vermögen auch die Ereignisse vom (...) die Flüchtlingseigenschaft nicht zu begründen. So ist zwar davon auszugehen, dass der Beschwerdeführer anlässlich oder kurz nach der Demonstration ernsthaften Nachteilen ausgesetzt war, nachdem am Kontrollposten kompromittierende Bilder gefunden wurden und er so als Demonstrant identifiziert worden war. Diese Übergriffe richteten sich damit zwar gezielt gegen ihn als Demonstrationsteilnehmer, dass er diesen Übergriffen jedoch aufgrund seines Namens oder seiner Autonummer ausgesetzt war, vermag nicht zu überzeugen. Ebenso wenig die Vorbringen, dass er nach diesen Übergriffen weitere solche zu befürchten gehabt hätte. Damit handelt es sich bei diesen Übergriffen, um Nachteile, die zahlreiche Demonstrationsteilnehmer zu erleiden hatten, und insgesamt um ein abgeschlossenes Ereignis, das zu keiner anhaltenden Verfolgungssituation zu führen vermocht hätte.</w:t>
      </w:r>
    </w:p>
    <w:p>
      <w:r>
        <w:rPr>
          <w:b/>
        </w:rPr>
        <w:t>E. 5.3</w:t>
      </w:r>
    </w:p>
    <w:p>
      <w:r>
        <w:t>Es ist diesen Ausführungen gemäss nicht davon auszugehen, der Beschwerdeführer sei im Zeitpunkt der Ausreise von den Behörden gesucht worden oder habe begründete Furcht vor Übergriffen gehabt. Diese Einschätzung wird dadurch bestätigt, dass der Beschwerdeführer an der ergänzenden Anhörung - wie bereits in der angefochtenen Verfügung erwähnt - zu Protokoll gab, er habe Jemen (erst im [...]) verlassen, weil ein Arzt ihm eine medizinische Behandlung im Ausland empfohlen habe. Auf Nachfrage des Hilfswerksvertreters erklärte er sodann ausdrücklich, er sei wegen der Behandlung ausgereist. Und fügte an: "Ich wollte aber auch weiterhin für unsere Sache arbeiten". Von einer Gefährdung sprach er an dieser Stelle nicht (A 41/24 F 199 f.). Auch die Antwort auf die Frage, warum er letztlich den Jemen verlassen habe und wovor er Angst gehabt habe, "er sei für eine Behandlung gekommen" (A 41/24 F 192), lässt darauf schliessen, dass er in Jemen keiner flüchtlingsrechtlich relevanten Gefährdung ausgesetzt war beziehungsweise auf einer schwarzen Liste steht. Schliesslich weist auch das in Kopie eingereichte Schreiben von med. pract. E._______ vom 26. Ju­ni (...), in welchem um Erteilung eines Einreisevisums für den Beschwerdeführer gebeten wird, darauf hin, dass der Beschwerdeführer hauptsächlich wegen gesundheitlicher Gründe in die Schweiz gekommen ist; seine (angebliche) Gefährdung wird in diesem Schreiben nicht einmal angedeutet. Im Übrigen ist festzuhalten, dass sich der Beschwerdeführer auch nicht wie eine tatsächlich verfolgte Person verhalten hat. Es ist nicht nachvollziehbar, dass er nach seiner Ausreise aus Jemen (und vor seiner Einreise in die Schweiz) auf Kosten von Führungskräften und anderen Südjemeniten in vier anderen Ländern gewesen sein soll und sich in kei­nem davon um einen Verbleib bemüht haben soll (vgl. A 41/24 F 216 f.).</w:t>
      </w:r>
    </w:p>
    <w:p>
      <w:r>
        <w:rPr>
          <w:b/>
        </w:rPr>
        <w:t>E. 5.4</w:t>
      </w:r>
    </w:p>
    <w:p>
      <w:r>
        <w:t>Im Weiteren ist zu berücksichtigen, dass sich die politische Lage im Heimatland des Beschwerdeführers unter dem Einfluss des sogenannten "arabischen Frühlings" deutlich verändert hat: Der frühere Staatspräsident Ali Abdullah Saleh ist am 21. Februar 2012 zurückgetreten, und es wurde eine Übergangsregierung unter der Führung von Abdurabbo Mansour Hadi gebildet, welche Reformprozesse eingeleitet hat. Der erfolgte politische Umsturz und die in Gang gesetzten Umstrukturierungen lassen den allgemeinen Willen erkennen, politische und gesellschaftliche Proble­me im Dialog zu lösen, anstatt mit Gewalt. Dementsprechend konnte beispielsweise bereits eine verbesserte Gewährleistung der Meinungsäusserungsfreiheit und Versammlungsfreiheit festgestellt werden. Der sogenannte "nationale Dialog" über die Frage, wie die grossen Konflikte im Land zu lösen seien und dauerhafte Stabilität geschaffen werden könne, wobei insbesondere auch der Status des Südjemens diskutiert wurde, konnte inzwischen abgeschlossen werden. Am 10. Februar 2014 wurde bekannt gegeben, dass die künftige Verfassung Jemens einen föderalen Staat schaffen soll, der aus sechs Teilstaaten und dem Hauptstadtbezirk von Sanaa besteht. Nun kann der jemenitische Übergangspräsident ein Gremium einsetzen, das die Verfassung aufgrund der beschlossenen Richtlinien ausformuliert. Separatistische Anführer im Südjemen und die im Norden des Landes dominanten Huthi-Rebellen haben bereits Widerstand gegen die neue Staatsform angekündigt (Neue Zürcher Zeitung [NZZ], 12. Februar 2014). Eine generelle Verfolgungsgefahr für Befürworter eines unabhängigen Südens besteht zurzeit nicht (vgl. Urteil des Bundesverwaltungsgerichts D-942/2013 vom 8. Mai 2014 E. 7.4, mit weiteren Hinweisen).</w:t>
      </w:r>
    </w:p>
    <w:p>
      <w:r>
        <w:rPr>
          <w:b/>
        </w:rPr>
        <w:t>E. 5.5</w:t>
      </w:r>
    </w:p>
    <w:p>
      <w:r>
        <w:t>Zusammenfassend kann festgehalten werden, dass die Asylbegründung des Beschwerdeführers in Bezug auf seine Ausreisegründe (insbesondere was seine Gefährdung betrifft) den Anforderungen an die Glaubhaftigkeit gemäss Art. 7 AsylG und denjenigen an die Flüchtlingseigenschaft gemäss Art. 3 AsylG nicht standzuhalten vermag. Bei dieser Sachlage erübrigt es sich auf weitere Unstimmigkeiten in den Aussagen des Beschwerdeführers einzugehen.</w:t>
      </w:r>
    </w:p>
    <w:p>
      <w:r>
        <w:rPr>
          <w:b/>
        </w:rPr>
        <w:t>E. 6.1</w:t>
      </w:r>
    </w:p>
    <w:p>
      <w:r>
        <w:t>Es bleibt zu prüfen, ob der Beschwerdeführer die Flüchtlingseigenschaft aufgrund des von ihm geltend gemachten exilpolitischen Engage­ments in der Schweiz erfüllt.</w:t>
      </w:r>
    </w:p>
    <w:p>
      <w:r>
        <w:rPr>
          <w:b/>
        </w:rPr>
        <w:t>E. 6.2.1</w:t>
      </w:r>
    </w:p>
    <w:p>
      <w:r>
        <w:t>Wer sich darauf beruft, dass durch sein Verhalten nach der Ausreise aus dem Heimat- oder Herkunftsland eine Gefährdungssituation erst geschaffen worden ist, macht subjektive Nachfluchtgründe geltend (vgl. Art. 54 AsylG). Subjektive Nachfluchtgründe begründen zwar die Flüchtlingseigenschaft im Sinne von Art. 3 AsylG, führen jedoch nach Art. 54 AsylG zum Ausschluss des Asyls, unabhängig davon, ob sie missbräuchlich oder nicht missbräuchlich gesetzt wurden (BVGE 2009/28 E. 7.1, mit weiteren Hinweisen). Massgeblich ist, ob die heimatlichen Behörden das Verhalten der asylsuchenden Person als staatsfeindlich einstufen und diese deswegen bei der Rückkehr in den Heimatstaat eine Verfolgung im Sinne von Art. 3 AsylG befürchten muss. Es bleiben damit die Anforderun­gen an den Nachweis einer begründeten Furcht massgeblich (Art. 3 und 7 AsylG).</w:t>
      </w:r>
    </w:p>
    <w:p>
      <w:r>
        <w:rPr>
          <w:b/>
        </w:rPr>
        <w:t>E. 6.2.2</w:t>
      </w:r>
    </w:p>
    <w:p>
      <w:r>
        <w:t>Eine exilpolitische Tätigkeit gilt nur dann als subjektiver Nachfluchtgrund, wenn konkrete Anhaltspunkte - nicht lediglich die abstrakte oder rein theoretische Möglichkeit - dafür vorliegen, dass die exilpolitisch aktive Person tatsächlich das Interesse der Behörden im Heimat­staat auf sich gezogen hat respektive als regimefeindliche Person na­mentlich identifiziert und registriert wurde. Der blosse Hinweis darauf, dass die heimatlichen Behörden regimekritische Personen im Ausland beobachten, reicht somit noch nicht aus, um eine begründete Verfolgungsfurcht glaubhaft zu machen.</w:t>
      </w:r>
    </w:p>
    <w:p>
      <w:r>
        <w:rPr>
          <w:b/>
        </w:rPr>
        <w:t>E. 6.3</w:t>
      </w:r>
    </w:p>
    <w:p>
      <w:r>
        <w:t>Nach Prüfung der Akten durch das Gericht ist festzustellen, dass auch die Vorbringen des Beschwerdeführers zu seiner exilpolitischen Tätigkeit in der Schweiz (betreffend den Umfang seines Engagements) unglaubhaft oder zumindest zu vage ausgefallen sind, um daraus ein herausragendes exilpolitisches Profil seinerseits ableiten zu können. Es kann dies­be­züglich vollumfänglich auf die ausführlichen und zutreffenden vor­in­stanz­lichen Erwägungen in der angefochtenen Verfügung verwiesen werden (vgl. Bst. I.b.b vorstehend).</w:t>
      </w:r>
    </w:p>
    <w:p>
      <w:r>
        <w:rPr>
          <w:b/>
        </w:rPr>
        <w:t>E. 7</w:t>
      </w:r>
    </w:p>
    <w:p>
      <w:r>
        <w:t>Zusammenfassend ist festzustellen, dass das BFM die Flüchtlingseigenschaft des Beschwerdeführers zu Recht verneint und dessen Asylgesuch abgelehnt hat. An dieser Einschätzung vermögen weder die Ausführungen in der Beschwerdeschrift und die übrigen Beweismittel noch die Vorbringen in der Eingabe vom 24. März 2014 (inklusive des da­rin genannten Beschlusses des UNSC und des Berichts von HRW) etwas zu ändern, weshalb es sich erübrigt, im Einzelnen darauf einzugehen.</w:t>
      </w:r>
    </w:p>
    <w:p>
      <w:r>
        <w:rPr>
          <w:b/>
        </w:rPr>
        <w:t>E. 8.1</w:t>
      </w:r>
    </w:p>
    <w:p>
      <w:r>
        <w:t>Lehnt das BFM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BVGE 2009/50 E. 9, mit weiteren Hinweisen).</w:t>
      </w:r>
    </w:p>
    <w:p>
      <w:r>
        <w:rPr>
          <w:b/>
        </w:rPr>
        <w:t>E. 9.1</w:t>
      </w:r>
    </w:p>
    <w:p>
      <w:r>
        <w:t>Ist der Vollzug der Wegweisung nicht zulässig, nicht zumutbar oder nicht möglich, so regelt das BFM das Anwesenheitsverhältnis nach den gesetzlichen Bestimmungen über die vorläufige Aufnahme (Art. 44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mit weiteren Hinweisen).</w:t>
      </w:r>
    </w:p>
    <w:p>
      <w:r>
        <w:rPr>
          <w:b/>
        </w:rPr>
        <w:t>E. 9.2.1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Jemen ist demnach unter dem Aspekt von Art. 5 AsylG rechtmäs­sig. Sodann ergeben sich weder aus den Aussagen des Beschwerdeführers noch aus den Akten Anhaltspunkte dafür, dass er für den Fall einer Ausschaffung nach Jemen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[Grosse Kammer] Saadi gegen Italien vom 28. Februar 2008, 37201/06, §§ 124-127, mit weiteren Hinweisen). Auch die allgemeine Menschenrechtssituation in Jemen lässt den Wegweisungsvollzug zum heutigen Zeit­punkt - auch unter Berücksichtigung des in der Eingabe vom 24. März 2014 genannten Beschlusses des UNSC und des Berichts von HRW - nicht als unzulässig erscheinen. Nach dem Gesagten ist der Vollzug der Wegweisung sowohl im Sinne der asyl- als auch der völkerrechtlichen Bestimmungen zulässig. 9.3.1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9.3.2 In Bezug auf Jemen geht das Gericht davon aus, dass aktuell weder eine landesweite Bürgerkriegssituation noch eine Situation allgemeiner Gewalt herrscht, weshalb der Wegweisungsvollzug in dieser Hinsicht nicht unzumutbar erscheint (vgl. Urteile des Bundesverwaltungsgerichts D-7264/2013 vom 26. März 2014 E. 7.5 und E-4689/2009 vom 8. Juni 2012 E. 6.4.2). Es ist festzuhalten, dass sich der Beschwerdeführer nicht in der Provinz Abyan niederlassen muss, sondern wieder nach B._______ zurückkehren kann, wo er während mehrerer Jahre vor seiner Ausreise aus Jemen gelebt haben soll. Die Vorbringen in der Eingabe vom 24. März 2014 sind nicht geeignet, eine Änderung dieser Einschätzung zu bewirken. 9.3.3.1 Zu prüfen bleibt sodann, ob individuelle Gründe vorliegen, die eine Rückkehr des Beschwerdeführers in seinen Heimatstaat als unzumutbar erscheinen lassen. 9.3.3.2 Es stellt sich insbesondere die Frage, ob der gesundheitliche Zustand des Beschwerdeführers ein individuelles Vollzugshindernis bildet. Dies­bezüglich ist darauf hinzuweisen, dass aufgrund gesundheitlicher Prob­leme nur dann auf die Unzumutbarkeit des Wegweisungsvollzugs ge­schlossen werden kann, wenn eine notwendige medizinische Behandlung im Heimatland nicht zur Verfügung steht und die Rückkehr zu einer raschen und lebensgefährlichen Beeinträchtigung des Gesundheitszustands der betroffenen Person führt. Unzumutbarkeit liegt jedenfalls noch nicht vor, wenn im Heimatstaat eine nicht dem schweizerischen Standard entsprechende medizinische Behandlung möglich ist (vgl. BVGE 2009/2, EMARK 2003 Nr. 24 E. 5a und b). 9.3.3.3 In der Beschwerde wurde bezüglich der gesundheitlichen Situation des Beschwerdeführers nur auf dessen psychischen Zustand verwiesen, weshalb sich vorliegend Ausführungen zu allfälligen (noch bestehenden) körperlichen Ge­sund­heits­problemen erübrigen. Aus dem eingereichten ärztlichen Zeugnis der G._______ vom 14. Januar 2014 geht hervor, dass der Beschwerdeführer an einer mittelgradigen Depression und einer Anpassungsstörung leidet. Diese Diagnose vermag indessen nicht die Unzumutbarkeit des Weg­weisungs­vollzugs zu begründen. Es kann diesbezüglich auf die Ausführungen des BFM in der angefochtenen Verfügung verwiesen werden (vgl. Bst. I.b.c). Im ärztlichen Bericht wird zwar fest­ge­­halten, dass eine psychiatrische Weiterbehandlung im Ursprungsland bei politischer Verfolgung nicht gegeben sei und nach Darstellung des aktuellen Zustandsbildes im Ursprungsland mit einer weiteren Verschlechterung zu rechnen sei. Der Beschwerdeführer kann aus diesen Ausführungen jedoch nichts zu seinen Gunsten ableiten, zumal das Bundesverwaltungsgericht vorstehend zum Schluss gekommen ist, dass er weder im Zeitpunkt seiner Ausreise einer flüchtlingsrechtlich relevanten Verfolgung aus­gesetzt war noch er eine solche bei seiner Rückkehr zu befürchten hat. Im Übrigen ist davon auszugehen, dass in Jemen medizinische Strukturen zur Verfügung stehen, in denen der Beschwerdeführer eine adäquate Behandlung finden kann, wie beispielsweise die psychiatrische Klinik J._______ in B._______ (vgl. IRIN, Yemen - living with trauma, 16. Juli 2013). Was die Finanzierung einer allfälligen Therapie in Jemen anbelangt, ist es dem Be­schwerdeführer unbenommen, beim BFM einen Antrag auf me­di­zi­ni­sche Rückkehrhilfe zu stellen. Damit liegen keine Hindernisse medizinischer Art vor, welche dem Vollzug der Wegweisung entgegenstehen. 9.3.3.4 Bezüglich weiterer individueller Gründe, welche gegen die Zumutbarkeit der Rückkehr des Beschwerdeführers nach Jemen sprechen würden, ist auf das Erfordernis der Existenzsicherung einzugehen. Die Existenz­bedingungen sind für die Mehrheit der Bevölkerung hart; der Gross­teil der Bevölkerung lebt am oder unter dem Existenzminimum (vgl. Urteil des Bundesverwaltungsgerichts E-4689/2009 vom 8. Juni 2012 E. 6.4.4). Aufgrund der persönlichen Situation des Beschwerdeführers sind allerdings keine Gründe ersichtlich, die gegen die Zumutbarkeit des Wegweisungsvollzugs sprechen. Es ist davon auszugehen, dass seine Frau und seine Kinder, wie auch sein Schwager und sein Schwiegervater nach wie vor in B._______ leben (vgl. A 8/94 S. 4 und 6 f.). Der Beschwerdeführer brachte in seiner Eingabe vom 24. März 2014 zwar vor, sein Familienhaus in Jemen sei von mindestens zwei Bomben zerstört worden, machte dazu aber weder konkretere Ausführungen noch reichte er entsprechende Beweismittel ein. Dieses Vorbringen ist daher nicht geeignet, eine Rückkehr nach Jemen als unzumutbar erscheinen zu lassen. Es darf sodann im Hinblick auf seine Aussage, wonach seine (...) Geschwister in Jemen leben (A 8/94 S. 8), davon ausgegangen werden, dass er bei einer Rückkehr über ein intaktes Familienumfeld verfügt, das ihn - wenn nötig - bei der Sicherung seines Existenzminimums unterstützt. Blosse soziale und wirtschaftliche Schwierigkeiten, von denen die ansässige Bevölkerung im Allgemeinen betroffen ist, wie beispielsweise Wohnungsnot oder ein schwieriger Arbeitsmarkt, begründen zudem in der Regel für sich allein noch keine konkrete Gefährdung im Sinne von Art. 83 Abs. 4 AuG (vgl. BVGE 2010/41 E. 8.3.6). 9.3.4 Nach dem Gesagten erweist sich der Vollzug der Wegweisung auch als zumutbar (Art. 83 Abs. 4 AsylG).</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und den rechtserheblichen Sachverhalt richtig sowie vollständig feststellt (Art. 106 Abs. 1 AsylG). Die Beschwerde ist abzuweisen.</w:t>
      </w:r>
    </w:p>
    <w:p>
      <w:r>
        <w:rPr>
          <w:b/>
        </w:rPr>
        <w:t>E. 11</w:t>
      </w:r>
    </w:p>
    <w:p>
      <w:r>
        <w:t>Bei diesem Ausgang des Verfahrens wären die Kosten dem Beschwerdeführer aufzuerlegen (Art. 63 Abs. 1 und 5 VwVG). Nachdem die Beschwerde indessen nicht als aussichtslos bezeichnet werden konnte und die Bedürftigkeit des Beschwerdeführers zudem durch die Unterstützungsbestätigung vom 14. Januar 2014 ausgewiesen ist, ist in Gutheissung des mit der Beschwerde gestellten Gesuchs um Gewährung der unentgeltlichen Rechtspflege im Sinne von Art. 65 Abs. 1 VwVG von der Auferlegung von Verfahrenskosten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