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D-212/2010 vom 25. Februar 2010</w:t>
      </w:r>
    </w:p>
    <w:p>
      <w:r>
        <w:t>Bundesverwaltungsgericht, 2010-02-25, DE</w:t>
      </w:r>
    </w:p>
    <w:p>
      <w:r>
        <w:rPr>
          <w:b/>
        </w:rPr>
        <w:t xml:space="preserve">Quelle: </w:t>
      </w:r>
      <w:r>
        <w:t>https://mcp.opencaselaw.ch/entscheid/bvger_D-212_2010</w:t>
      </w:r>
    </w:p>
    <w:p>
      <w:r>
        <w:t>FR: TAF D-212/2010 du 25 février 2010</w:t>
      </w:r>
    </w:p>
    <w:p>
      <w:r>
        <w:t>IT: TAF D-212/2010 del 25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t>
      </w:r>
    </w:p>
    <w:p>
      <w:r>
        <w:rPr>
          <w:b/>
        </w:rPr>
        <w:t>E. 5.3.1</w:t>
      </w:r>
    </w:p>
    <w:p>
      <w:r>
        <w:t>Der Beschwerdeführer machte zwar geltend, er habe in seinem Heimatland eine polizeiliche Vorladung erhalten, welche er nicht befolgt habe, weshalb er im Fall einer Rückkehr in sein Heimatland mit einer staatlichen Verfolgung zu rechnen habe. Mit dem BFM ist indessen übereinzustimmen, dass an der Echtheit dieser Vorladung aufgrund ihres Erscheinungsbildes zu zweifeln ist. Zudem soll ihm diese Vorladung im Zusammenhang mit der Prüfung, ob er sich eines Delikts, das unter den Begriff der Computerkriminalität fallen würde, schuldig gemacht hat, zugestellt worden sein. Dabei würde es sich um eine legitime Verfolgungsmassnahme des mongolischen Staates handeln, zumal dieser damit seiner Pflicht zur Verfolgung von Delikten nachkäme. Hinweise darauf, dass dem Beschwerdeführer in diesem Zusammenhang eine Strafe oder Behandlung, welche Art. 3 EMRK oder Art. 1 FoK verbieten würden, droht, sind den Akten nicht zu entnehmen.</w:t>
      </w:r>
    </w:p>
    <w:p>
      <w:r>
        <w:rPr>
          <w:b/>
        </w:rPr>
        <w:t>E. 5.3.2</w:t>
      </w:r>
    </w:p>
    <w:p>
      <w:r>
        <w:t>Unter ganz aussergewöhnlichen Umständen kann der Vollzug der Wegweisung einer kranken Person eine Verletzung von Art. 3 EMRK darstellen. Gemäss einem vom Europäischen Gerichtshof für Menschenrechte (EGMR) gefällten Urteil kann dies beispielsweise unter ganz besonderen Umständen für eine in der terminalen Phase an AIDS erkrankten Person zutreffen (vgl. Urteil des EGMR vom 2. Mai 1997 i.S. D. gegen Grossbritannien). Im vorliegenden Fall ist das älteste Kind der Beschwerdeführenden gestützt auf den Arztbericht vom 8. Januar 2010 von Dr. med. F._______. an einer rechtsbetonten Tetraparese infolge einer neonatalen Asphyxie bei Geburtsstillstand erkrankt. Ausserdem erlitt das Kind im Säuglingsalter eine Meningitis. Letztere Krankheit konnte - gestützt auf den Arztbericht - bereits im Heimatland gut behandelt werden, während sich die Behandlung der Tetraparese auf eine rudimentäre Physiotherapie beschränkte. Auch wenn das Kind für den Alltag vollständig auf Fremdpersonen angewiesen war, sind die Folgen der erschwerten Geburt nicht mit den aussergewöhnlichen Umständen zu vergleichen, von welchen im erwähnten Urteil des EGMR die Rede ist. Der Vollzug der Wegweisung ist folglich auch in Beachtung der körperlichen Behinderung des Kindes der Beschwerdeführenden als zulässig zu erachten.</w:t>
      </w:r>
    </w:p>
    <w:p>
      <w:r>
        <w:rPr>
          <w:b/>
        </w:rPr>
        <w:t>E. 5.3.3</w:t>
      </w:r>
    </w:p>
    <w:p>
      <w:r>
        <w:t>Das Kind der Beschwerdeführenden unterliegt den Normen des Übereinkommens vom 20. November 1989 über die Rechte des Kindes (KRK; SR 0.107). Das Kindeswohl gemäss Art. 3 KRK und die aus der KRK fliessenden Rechte hinsichtlich des Schulbesuchs (Art. 28 KRK) sowie bezüglich der Behinderung eines Kindes (Art. 23 KRK) sind jedoch im Rahmen der Zumutbarkeitsprüfung von Art. 83 Abs. 4 AuG als gewichtiger Aspekt zu berücksichtigen (vgl. EMARK 1998 Nr. 13 E. 5e.aa S. 98 f.).</w:t>
      </w:r>
    </w:p>
    <w:p>
      <w:r>
        <w:rPr>
          <w:b/>
        </w:rPr>
        <w:t>E. 5.3.4</w:t>
      </w:r>
    </w:p>
    <w:p>
      <w:r>
        <w:t>Auch die allgemeine Menschenrechtssituation im Heimatstaat lässt den Wegweisungsvollzug zum heutigen Zeitpunkt klarerweise nicht als unzulässig erscheinen.</w:t>
      </w:r>
    </w:p>
    <w:p>
      <w:r>
        <w:rPr>
          <w:b/>
        </w:rPr>
        <w:t>E. 5.3.5</w:t>
      </w:r>
    </w:p>
    <w:p>
      <w:r>
        <w:t>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Mit Blick auf die allgemeine politische Lage, die Menschenrechtssituation sowie die allgemeinen Lebensumstände in der Mongolei, die mit Beschluss des Bundesrates vom 28. Juni 2000 zu einem so genannten "safe country" (verfolgungssicheren Staat) erklärt wurde, ist eine Rückschaffung der Beschwerdeführenden als zumutbar zu erachten. In der Mongolei herrscht weder Krieg noch Bürgerkrieg noch eine Situation allgemeiner Gewalt.</w:t>
      </w:r>
    </w:p>
    <w:p>
      <w:r>
        <w:rPr>
          <w:b/>
        </w:rPr>
        <w:t>E. 5.4.2</w:t>
      </w:r>
    </w:p>
    <w:p>
      <w:r>
        <w:t>Hinsichtlich der Prüfung individueller Wegweisungshindernisse ist Folgendes festzuhalten:</w:t>
      </w:r>
    </w:p>
    <w:p>
      <w:r>
        <w:rPr>
          <w:b/>
        </w:rPr>
        <w:t>E. 5.4.2.1</w:t>
      </w:r>
    </w:p>
    <w:p>
      <w:r>
        <w:t>Die Beschwerdeführenden stammen gemäss ihren Angaben aus G._______, wo sie Zeit ihres Lebens wohnhaft waren und wo auch ihre nächsten Verwandten - die Eltern beziehungsweise Schwie-gereltern und die Geschwister - leben. Sie verfügen somit über ein familiäres Beziehungsnetz, das als tragfähig zu erachten ist. Zudem haben beide Beschwerdeführer eine überdurchschnittlich gute Ausbildung absolviert und waren vor ihrer Ausreise berufstätig: Der Beschwerdeführer ist Hardwareingenieur mit einem Universitätsab-schluss und hat als Netzadministrator bei einer Firma, die Computer-support anbietet, gearbeitet, während die Beschwerdeführerin Telekommunikationsingenieurin ist und als Produktionsleiterin einer Computerzeitschrift und einer Website tätig war. Wirtschaftlich waren die Beschwerdeführenden im Heimatstaat gut gestellt, war es ihnen doch möglich, das Reisegeld im Betrag von 15'000 US zu finanzieren. Bei ihrer Rückkehr wird es ihnen möglich sein, wieder eine Arbeit zu finden, weshalb es ihnen zugemutet werden kann, sich um eine solche zu bemühen, um die Existenz der Familie erneut sichern zu können. Zudem kann damit gerechnet werden, dass sie in der ersten Zeit nach ihrer Rückkehr bei Bedarf von den Familienangehörigen unterstützt werden. Von dieser Annahme ist umso mehr auszugehen, als die Beschwerdeführenden vor ihrer Ausreise bei ihren Eltern beziehungs-weise Schwiegereltern gelebt haben wollen.</w:t>
      </w:r>
    </w:p>
    <w:p>
      <w:r>
        <w:rPr>
          <w:b/>
        </w:rPr>
        <w:t>E. 5.4.2.2</w:t>
      </w:r>
    </w:p>
    <w:p>
      <w:r>
        <w:t>Sind von einem Vollzug der Wegweisung Kinder betroffen, so bildet im Rahmen der Zumutbarkeitsprüfung das Kindeswohl einen Gesichtspunkt von gewichtiger Bedeutung. Unter dem Aspekt des Kindeswohls sind sämtliche Umstände einzubeziehen und zu würdigen, die im Hinblick auf eine Wegweisung wesentlich erscheinen (EMARK 1998 Nr. 13 E. 5e.aa).</w:t>
      </w:r>
    </w:p>
    <w:p>
      <w:r>
        <w:rPr>
          <w:b/>
        </w:rPr>
        <w:t>E. 5.4.2.3</w:t>
      </w:r>
    </w:p>
    <w:p>
      <w:r>
        <w:t>Unbestritten ist der durch Arztzeugnis ausgewiesene Bedarf des Kindes der Beschwerdeführenden nach einer medizinischen Behandlung. Das an einer rechtsbetonten Tetraparese leidende Kind benötigt gemäss Arztbericht vom 8. Januar 2010 für seine weitere Entwicklung Physiotherapie, Ergotherapie und Logopädie. Eine Reit-therapie wäre zudem wünschenswert. Es besucht die erste Klasse mit heilpädagogischer Unterstützung. Gemäss dem Arztbericht soll das Kind - gestützt auf die Aussagen seiner Eltern - im Heimatland nicht die benötigte Therapie, sondern nur eine ungenügende Physiotherapie im Kinderzentrum von G._______ bekommen haben. Ausserdem gebe es dort keine für das Kind geeignete Schule. Es habe zwar in einem privaten Kindergarten von 20 Kindern untergebracht werden können, indessen würden die Schulklassen die doppelte Zahl Schüler aufweisen. Es gebe im Heimatland der Beschwerdeführenden nur eine Sonderschule für geistig behinderte und eine solche für seh- und hörbehinderte Kinder. Deren Klassenbestände seien ebenfalls hoch. Das Kind der Beschwerdeführenden sei indessen sehr intelligent und habe Anspruch auf eine normale Förderung.</w:t>
      </w:r>
    </w:p>
    <w:p>
      <w:r>
        <w:rPr>
          <w:b/>
        </w:rPr>
        <w:t>E. 5.4.2.4</w:t>
      </w:r>
    </w:p>
    <w:p>
      <w:r>
        <w:t>Grundsätzlich ist im Fall von medizinischen Problemen nur dann auf Unzumutbarkeit des Wegweisungsvollzugs zu schliessen, wenn eine notwendige medizinische Behandlung im Heimatland nicht zur Verfügung steht und die Rückkehr zu einer raschen und lebensgefährdenden Beeinträchtigung des Gesundheitszustandes oder eine unzureichende Behandlung zu einer erheblichen Ver-schlechterung des Gesundheitszustandes der betroffenen Person führen würde. Wesentlich ist dabei, dass die benötigte medizinische Behandlung als dringend erachtet wird und zur Gewährleistung einer menschenwürdigen Existenz absolut notwendig ist. Liegt indessen im Heimatland eine medizinische Behandlungsmöglichkeit vor, auch wenn diese nicht dem schweizerischen Standard entspricht, ist der Wegweisungsvollzug nicht als unzumutbar zu erachten (vgl. EMARK 2003 Nr. 24 E. 5a und b).</w:t>
      </w:r>
    </w:p>
    <w:p>
      <w:r>
        <w:rPr>
          <w:b/>
        </w:rPr>
        <w:t>E. 5.4.2.5</w:t>
      </w:r>
    </w:p>
    <w:p>
      <w:r>
        <w:t>In der Mongolei besteht ein funktionierendes Gesundheits-wesen und insbesondere in G._______, woher die Beschwerde-führenden stammen, gibt es zahlreiche Spitäler und andere medizinische Einrichtungen zur Behandlung von gesundheitlichen Problemen. Wie den Akten entnommen werden kann, sind auch spezielle Behandlungsmöglichkeiten für Kinder vorhanden und es werden offensichtlich Physiotherapien für Kinder angeboten (vgl. Arztbericht vom 8. Januar 2010). Das Kind der Beschwerdeführenden wurde in G._______ behandelt, erhielt Physiotherapie und - wie dem erwähnten Arztbericht entnommen werden kann - wurde auch im Säuglingsalter (Meningitis) offensichtlich gut behandelt. Allein die Tatsache, dass in der Schweiz effizientere oder bessere Therapien zur Verfügung stehen, lässt nicht auf die fehlende Zumutbarkeit des Wegweisungsvollzugs schliessen, da vorliegend keine Krankheit besteht, die - im Hinblick auf die in der Mongolei zur Verfügung stehenden medizinischen Behandlungsmöglichkeiten - eine lebens-gefährdende Beeinträchtigung des Gesundheitszustandes des Kindes nach sich zieht. Den offensichtlich gut situierten Beschwerdeführenden ist es auch zuzumuten, allfällige Kosten, welche sich aus der Behandlung ihres Kindes ergeben, zu übernehmen. Vorliegend kann deshalb davon ausgegangen werden, dass das Kind der Beschwerde-führenden in seinem Heimatland eine adäquate medizinische Behandlung erhalten kann. Darüber hinaus ist eine allgemeine ärztliche Kontrolle in der Mongolei - und insbesondere in G._______ - gewährleistet, weshalb der Zugang zu den medizinisch erforderlichen Kontrollen und Behandlungen auch faktisch als gesichert erscheint.</w:t>
      </w:r>
    </w:p>
    <w:p>
      <w:r>
        <w:rPr>
          <w:b/>
        </w:rPr>
        <w:t>E. 5.4.2.6</w:t>
      </w:r>
    </w:p>
    <w:p>
      <w:r>
        <w:t>Zusammenfassend ergibt sich, dass die vom Kind der Beschwerdeführenden im Falle der Rückkehr in den Heimatstaat benötigte medizinische Versorgung auch dort sichergestellt ist und eine Rückkehr in die Mongolei somit keine existenzielle Bedrohung des Lebens des Kindes der Beschwerdeführenden darstellen würde. Eine konkrete Gefährdung aufgrund einer medizinischen Notlage ist somit zu verneinen. An dieser Einschätzung vermag ein allfälliger Rückschritt in der Entwicklung infolge des Abbruchs der schweizeri-schen Therapie nichts zu ändern, zumal nicht mit einer lebensgefähr-denden Verschlechterung des Gesundheitszustandes und damit - entgegen der Annahme in der Eingabe vom 5. Februar 2010 - nicht mit lebensbedrohlichen Folgen zu rechnen ist. Schliesslich haben die Beschwerdeführenden darüber hinaus die Möglichkeit, medizinische Rückkehrhilfe zu beantragen (Art. 93 Abs. 1 Bst. d AsylG i.V.m. Art. 75 der Asylverordnung 2 vom 11. August 1999 über Finanzierungsfragen [AsylV 2, SR 142.312]).</w:t>
      </w:r>
    </w:p>
    <w:p>
      <w:r>
        <w:rPr>
          <w:b/>
        </w:rPr>
        <w:t>E. 5.4.2.7</w:t>
      </w:r>
    </w:p>
    <w:p>
      <w:r>
        <w:t>Die Beschwerdeführenden machten darüber hinaus geltend, ihr Kind könne im Heimatland nicht - wie in der Schweiz - in einer heilpädagogischen Schule, in welcher in Kleinklassen unterrichtet werde, lernen. Diesbezüglich ist festzuhalten, dass allein fehlende heilpädagogische oder auf tieferem Niveau bestehende Schulungs-möglichkeiten für das Kind der Beschwerdeführenden den Wegweisungsvollzug nicht als unzumutbar erscheinen lassen. Zwar ist es verständlich, dass die Eltern für ihr Kind die bestmöglichste Förderung wünschen; indessen ist zu beachten, dass allein der tiefere Standard im Schulwesen nicht zur Annahme der Unzumutbarkeit des Wegweisungsvollzugs führt, weil damit keine konkrete Gefährdung im Sinne des Gesetzes vorliegt. Es bleibt den Eltern überlassen, sich in der Schweiz bezüglich spezieller Förderung ihres Kindes instruieren zu lassen, falls sie die im Heimatland vorhandenen Möglichkeiten nicht als ausreichend betrachten. Somit stellen auch die geltend gemachten fehlenden heilpädagogischen Schulungsmöglichkeiten im Heimatland der Beschwerdeführenden keine Wegweisungshindernisse dar. Im Übrigen ist nicht davon auszugehen, dass das Kind der Beschwerde-führenden infolge seiner körperlichen Behinderung in seinem Heimat-land keine Schule besuchen kann.</w:t>
      </w:r>
    </w:p>
    <w:p>
      <w:r>
        <w:rPr>
          <w:b/>
        </w:rPr>
        <w:t>E. 5.4.2.8</w:t>
      </w:r>
    </w:p>
    <w:p>
      <w:r>
        <w:t>Zuletzt gilt es festzuhalten, dass auch das Kindeswohl im Sinne von Art. 3 Abs. 1 der Konvention vom 20. November 1989 über die Rechte des Kindes (KRK, SR 0.107) nicht gegen einen Vollzug der Wegweisung spricht, zumal - wie bereits festgehalten - die körperli-che Behinderung des Kindes der Beschwerdeführenden auch in deren Heimatland - wenn auch auf tieferem medizinischem Niveau - behan-delbar ist und das Kind in seinem Heimatland trotz seiner körperlichen Behinderung die Schule besuchen kann. Dass es mehr Einschrän-kungen als gesunde Kinder in Kauf nehmen muss und nicht oder nicht im gleichen Mass wie in der Schweiz in einer heilpädagogischen Schule gefördert wird, vermag an dieser Einschätzung nichts zu ändern, zumal die in der KRK enthaltenen entsprechenden Normen (vgl. Art. 23 und 28 KRK) nicht vorschreiben, welche konkrete Förderung oder Schulung einem behinderten Kind zukommen muss und welche konkrete medizinische Behandlung unabdingbar ist. Vielmehr relativieren die erwähnten Gesetzesartikel die Anforderungen an die Staaten selbst, indem sie Wortwendungen wie "soweit irgend möglich" (Art. 23 Abs. 3 KRK) oder "insbesondere" (Art. 28 Abs. 1 KRK) verwenden. Direkte oder konkrete Rechte hinsichtlich der Quali-tät der Schulung eines behinderten Kindes oder der medizinischen Behandlungsmöglichkeiten können somit aus den erwähnten Ge-setzesartikeln nicht abgeleitet werden. Da das Kind der Beschwerde-führenden in seinem Heimatland die Schule besuchen und eine medizinische Behandlung in Form einer Physiotherapie erhalten kann, ist der Vollzug der Wegweisung mit der KRK grundsätzlich vereinbar und verstösst nicht gegen das Kindeswohl.</w:t>
      </w:r>
    </w:p>
    <w:p>
      <w:r>
        <w:rPr>
          <w:b/>
        </w:rPr>
        <w:t>E. 5.4.2.9</w:t>
      </w:r>
    </w:p>
    <w:p>
      <w:r>
        <w:t>Insgesamt kann den vorgebrachten medizinischen Problemen des Kindes der Beschwerdeführenden auch beim Vollzug der Wegweisung durch sorgfältige Vorbereitung der Ausreise und Wahl geeigneter Vollzugsmodalitäten Rechnung getragen werden.</w:t>
      </w:r>
    </w:p>
    <w:p>
      <w:r>
        <w:rPr>
          <w:b/>
        </w:rPr>
        <w:t>E. 5.4.3</w:t>
      </w:r>
    </w:p>
    <w:p>
      <w:r>
        <w:t>Nach dem Gesagten erweist sich der Vollzug der Wegweisung auch als zumutbar.</w:t>
      </w:r>
    </w:p>
    <w:p>
      <w:r>
        <w:rPr>
          <w:b/>
        </w:rPr>
        <w:t>E. 5.5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ist das Gesuch um Gewährung der unentgeltlichen Rechtspflege abzuweisen. Die Verfahrenskosten sind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