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D-2128/2014 vom 15. Mai 2014</w:t>
      </w:r>
    </w:p>
    <w:p>
      <w:r>
        <w:t>Bundesverwaltungsgericht, 2014-05-15, DE</w:t>
      </w:r>
    </w:p>
    <w:p>
      <w:r>
        <w:rPr>
          <w:b/>
        </w:rPr>
        <w:t xml:space="preserve">Quelle: </w:t>
      </w:r>
      <w:r>
        <w:t>https://mcp.opencaselaw.ch/entscheid/bvger_D-2128_2014</w:t>
      </w:r>
    </w:p>
    <w:p>
      <w:r>
        <w:t>FR: TAF D-2128/2014 du 15 mai 2014</w:t>
      </w:r>
    </w:p>
    <w:p>
      <w:r>
        <w:t>IT: TAF D-2128/2014 del 15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seinem negativen Asylentscheid führte das BFM im Wesentlichen aus, hinsichtlich des Vorbringens, wonach der Beschwerdeführer im Jahr 2013 von den türkischen Sicherheitskräften in E._______ zweimal während mehrerer Stunden festgehalten worden sei, sei zu bemerken, dass es sich hierbei aufgrund der Art und Intensität nicht um ernsthafte Nachteile handle, die geeignet wären, eine Zwangssituation im Sinne des Asylgesetzes zu begründen. Dass der Beschwerdeführer diese Massnahmen auch subjektiv nicht als gravierend empfunden haben könne, gehe aus dem Umstand hervor, dass er angegeben habe, seitens der türkischen Behörden keinen Druck erlitten zu haben (vgl. B16 S. 3). Die betreffenden Vorbringen seien daher nicht asylrelevant und hielten den Anforderungen an die Flüchtlingseigenschaft gemäss Art. 3 AsylG nicht stand. Das bei der Befragung zur Person vom 19. Dezember 2013 zu Protokoll gegebene Vorbringen, Personen aus dem Südosten der Türkei hätten dem Beschwerdeführer seit 1988 nach dem Leben getrachtet (vgl. B4 S. 8), habe er anlässlich der Bundesanhörung vom 6. März 2014 nicht mehr geltend gemacht (vgl. B16 S. 5). Bezeichnenderweise habe er diese Begebenheit auch bei der im ersten Asylverfahren durchgeführten Befragung vom 9. Juni 1998 mit keinem Wort erwähnt (vgl. Befragungsprotokoll, B20 S. 4). Es sei deshalb auf die Unglaubhaftigkeit des betreffenden Vorbringens zu schliessen. Ausserdem habe der Beschwerdeführer anlässlich der Bundesanhörung plötzlich angegeben, er sei von Personen bedroht worden, weil er ihnen Kredite nicht habe zurückzahlen können (vgl. B16 S. 5). Dieses Vorbringen habe er bei der Befragung zur Person nicht erwähnt (vgl. B4 S. 8/9), weshalb es als nachgeschoben, mithin unglaubhaft qualifiziert werden müsse. Da diese Vorbringen den Anforderungen an die Glaubhaftigkeit gemäss Art. 7 AsylG nicht standhielten, müsse deren Asylrelevanz nicht geprüft werden. Demzufolge erfülle der Beschwerdeführer die Flüchtlingseigenschaft nicht, so dass sein Asylgesuch abzulehnen sei. Den Vollzug der Wegweisung erachtete das Bundesamt als zulässig, zumutbar und möglich.</w:t>
      </w:r>
    </w:p>
    <w:p>
      <w:r>
        <w:rPr>
          <w:b/>
        </w:rPr>
        <w:t>E. 5.2</w:t>
      </w:r>
    </w:p>
    <w:p>
      <w:r>
        <w:t>Auf Beschwerdeebene macht der Beschwerdeführer insbesondere geltend, er habe in der letzten Zeit in der Türkei gelebt, wo es ihm nicht gut gegangen sei. Er sei bedroht worden, weil er geliehenes Geld nicht habe zurückzahlen können. Das Sicherheitssystem in seinem Heimatland sei nicht gut, obwohl dies im Ausland immer angenommen werde. Die Polizei greife sehr willkürlich ein und reagiere oftmals gar nicht. Er sei von der Familie eines Arbeitskollegen verantwortlich gemacht worden, weil dieser auf einer Baustelle tödlich verunfallt sei. Man habe ihn geschlagen und ihm sogar den Tod angedroht. Im Jahr 2013 habe er in Istanbul an den Gezi-Protesten zugunsten der Alawiten teilgenommen und befinde sich jetzt in Gefahr. Ausserdem sei er gesundheitlich sehr angeschlagen und leide auch an einem Leistenbruch. Gerne reiche er dem Gericht ein Arztzeugnis ein.</w:t>
      </w:r>
    </w:p>
    <w:p>
      <w:r>
        <w:rPr>
          <w:b/>
        </w:rPr>
        <w:t>E. 5.3</w:t>
      </w:r>
    </w:p>
    <w:p>
      <w:r>
        <w:t>Nach einer eingehenden Prüfung der vorliegenden Akten kommt das Bundesverwaltungsgericht zum Schluss, dass die Ausführungen in der Beschwerde nicht geeignet sind, die als zutreffend zu erachtenden Erwägungen des BFM zu entkräften.</w:t>
      </w:r>
    </w:p>
    <w:p>
      <w:r>
        <w:rPr>
          <w:b/>
        </w:rPr>
        <w:t>E. 5.3.1</w:t>
      </w:r>
    </w:p>
    <w:p>
      <w:r>
        <w:t>Hinsichtlich des bei der Befragung zur Person vom 19. Dezember 2013 geltend gemachten Vorfalls aus dem Jahr 1988 darf davon ausgegangen werden, dass der Beschwerdeführer bereits anlässlich der Befragung vom 9. Juni 1998 und auch bei der Anhörung vom 6. März 2014 darauf zu sprechen gekommen wäre, hätte sich diese Begebenheit tatsächlich zugetragen. Stattdessen gab er bei der Befragung vom 9. Juni 1998 lediglich an, er sei wegen Unterstützens der Arbeiterpartei Kurdistans (Partiya Karkerên Kurdistan [PKK]) beschattet und wegen seines gesuchten Bruders sehr oft belästigt worden. Er habe keine weiteren Ausreisegründe (vgl. B20 S. 4). Vor diesem Hintergrund muss seine im Rahmen der Anhörung des vorliegenden Verfahrens geltend gemachte Argumentation, er habe gedacht, dass es genüge, wenn er es einmal erwähne beziehungsweise er habe über diese Sache nicht viel reden wollen, weil sie eine sehr komplexe sei (vgl. B16 S. 5 F34/35), als unbehelfliche Schutzbehauptung qualifiziert werden. Nach dem Gesagten erweist sich der angebliche Vorfall von 1988 als unglaubhaft. Selbst bei Wahrunterstellung müsste dieser Begebenheit aufgrund des Zeitablaufs von mehr als zwanzig Jahren heute die Asylrelevanz abgesprochen werden. Ausserdem darf davon ausgegangen werden, dass der Beschwerdeführer im Jahr 2011 wohl nicht in seine Heimat zurückgekehrt wäre und sich dort während zweier Jahre aufgehalten hätte (vgl. B16 S. 2 F7), hätte er seitens Drittpersonen Behelligungen befürchten müssen. Dies umso weniger, als er angab, diese Leute seien seit dem Vorfall hinter ihm her und wollten ihn töten (vgl. B4 S. 8). Er habe immer noch Angst (vgl. B16 S. 5 F36). Im Weiteren fällt auf, dass der Beschwerdeführer erst bei der Anhörung plötzlich geltend machte, er sei von Leuten bedroht worden, denen er geliehenes Geld nicht habe zurückzahlen können (vgl. B16 S. 5 F33). Da er dieses Vorbringen nicht bereits anlässlich der Befragung geltend machte, muss es übereinstimmend mit dem BFM als nachgeschoben, mithin unglaubhaft erachtet werden. Gemäss den Erkenntnissen des Bundesverwaltungsgerichts verfügt der türkische Staat - entgegen der auf Beschwerdeebene vertretenen Auffassung - grundsätzlich über eine wirksame Schutzinfrastruktur, insbesondere auch über einen funktionierenden Polizeiapparat sowie über ein ebensolches Justizsystem (vgl. beispielsweise Urteil D-3591/2012 vom 8. Januar 2014 E. 4.2.3). Es darf somit von der Schutzwilligkeit und grundsätzlich auch von der Schutzfähigkeit der türkischen Behörden ausgegangen werden, weshalb es dem Beschwerdeführer offensteht, bei allfälligen Problemen mit Drittpersonen behördlichen Schutz anzufordern.</w:t>
      </w:r>
    </w:p>
    <w:p>
      <w:r>
        <w:rPr>
          <w:b/>
        </w:rPr>
        <w:t>E. 5.3.2</w:t>
      </w:r>
    </w:p>
    <w:p>
      <w:r>
        <w:t>Was das Vorbringen des Beschwerdeführers anbelangt, er sei von den türkischen Sicherheitskräften wegen der Teilnahme an den Gezi-Protesten zweimal festgenommen und nach einigen Stunden wieder freigelassen worden (vgl. B4 S. 8, B16 S. 3 F18 - S. 5 F30), so ist darauf hinzuweisen, dass in diesen Behelligungen aufgrund ihrer geringen Intensität keine ernsthaften Nachteile im Sinne von Art. 3 AsylG zu erblicken sind. Dies umso weniger, als der Beschwerdeführer selbst erklärte, er sei mitgenommen, aber wieder freigelassen worden, ohne irgendwelche Schwierigkeiten erlebt zu haben (vgl. B16 S. 3 F19). Aufgrund der fehlenden Asylrelevanz ist entgegen anderslautender Einschätzung des Beschwerdeführers nicht davon auszugehen, dass er sich heute wegen der besagten Protestteilnahme in Gefahr befindet.</w:t>
      </w:r>
    </w:p>
    <w:p>
      <w:r>
        <w:rPr>
          <w:b/>
        </w:rPr>
        <w:t>E. 5.3.3</w:t>
      </w:r>
    </w:p>
    <w:p>
      <w:r>
        <w:t>Zusammenfassend ergibt sich nach dem Gesagten, dass der Beschwerdeführer die Flüchtlingseigenschaft nicht erfüllt. Das BFM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somit unter dem Aspekt von Art. 5 AsylG rechtmässig.</w:t>
      </w:r>
    </w:p>
    <w:p>
      <w:r>
        <w:rPr>
          <w:b/>
        </w:rPr>
        <w:t>E. 7.2.3</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mit Blick auf die vorstehenden Erwägungen nicht gelungen. Auch die allgemeine Menschenrechtssituation in der Türkei lässt den Wegweisungsvollzug zum heutigen Zeitpunkt nicht als unzulässig erscheinen. Dem beim BFM eingereichten Arztbericht zufolge leidet der Beschwerdeführer an einem Leistenbruch rechts, an Juckreiz und an einer Belastung durch Verlust der Aufenthaltsbewilligung in Deutschland. Diese Beeinträchtigungen stellen unter dem Blickwinkel von Art. 3 EMRK kein völkerrechtliches Vollzugshindernis dar, selbst wenn im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Entscheidungen und Mitteilungen der Schweizerischen Asylrekurskommission [EMARK] 2004 Nr. 6 E. 7 S. 40 ff.). Solche ganz aussergewöhnlichen Umstände sind vorliegend nicht ersichtlich, umso weniger, als die erwähnten gesundheitlichen Beschwerden nicht lebensbedrohlich sind. Im Übrigen ist darauf hinzuweisen, dass der EGMR grundsätzlich keinen durch die EMRK geschützten Anspruch auf Verbleib in einem Konventionsstaat anerkennt, um weiterhin in den Genuss medizinischer, sozialer oder anderer Formen der Unterstützung zu kommen. Wie nachfolgend aufzuzeigen sein wird, gibt es für die gesundheitliche Situation des Beschwerdeführers auch in der Türkei medizinische Behandlungsmöglichkeiten (vgl. E. 7.3.2.1). Nach dem Gesagten ist der Vollzug der Wegweisung gemäss den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Auch wenn die Lage für die kurdische Ethnie in der Türkei angespannt bleibt, ist, abgesehen von einzelnen Gebieten (vgl. BVGE 2013/2 E. 9.6), nicht von einer Situation allgemeiner Gewalt auszugehen, die einen Wegweisungsvollzug von Asylsuchenden kurdischer Ethnie generell als unzumutbar erscheinen lassen würde (vgl. Urteile des Bundesverwaltungsgerichts D-1041/2014 vom 7. Mai 2014 E. 7.4 und D-1455/2013 vom 23. Januar 2014 E. 6.2.1). Da der Beschwerdeführer angegeben hat, seit 2011 in E._______ gelebt zu haben, sprechen weder die herrschende politische Lage noch andere allgemeine Gründe gegen die Zumutbarkeit einer Rückführung in seinen Heimatstaat.</w:t>
      </w:r>
    </w:p>
    <w:p>
      <w:r>
        <w:rPr>
          <w:b/>
        </w:rPr>
        <w:t>E. 7.3.2</w:t>
      </w:r>
    </w:p>
    <w:p>
      <w:r>
        <w:t>Darüber hinaus ist zu prüfen, ob allfällige individuelle Gründe gegen eine Rückkehr sprechen.</w:t>
      </w:r>
    </w:p>
    <w:p>
      <w:r>
        <w:rPr>
          <w:b/>
        </w:rPr>
        <w:t>E. 7.3.2.1</w:t>
      </w:r>
    </w:p>
    <w:p>
      <w:r>
        <w:t>Gemäss den vorliegenden Akten wurden beim Beschwerdeführer verschiedene gesundheitliche Probleme diagnostiziert (vgl. E. 7.2.3). Gründe überwiegend medizinischer Natur lassen den Wegweisungsvollzug im Allgemeinen nicht als unzumutbar erscheinen, es sei denn, die erforderliche Behandlung sei wesentlich und im Zielland der Wegweisung nicht erhältlich. Dabei ist nicht entscheidend, ob die medizinische Versorgung im Heimatland einem Vergleich mit schweizerischen Standards standhalten würde. Massgebend ist vielmehr, ob die unzureichenden medizinischen Behandlungsmöglichkeiten vor Ort innerhalb kurzer Zeit und mit beachtlicher Wahrscheinlichkeit eine wesentliche oder gar lebensbedrohliche Verschlechterung des Gesundheitszustandes erwarten lassen (vgl. Urteile des Bundesverwaltungsgerichts C-2276/2007 vom 24. November 2007 E. 8.2 und D-4765/2006 vom 13. Juni 2007 E. 5.10). Was die vorliegend erwähnten medizinischen Beschwerden anbelangt, ist festzustellen, dass das türkische Gesundheitssystem sowohl staatliche als auch private medizinische Einrichtungen beinhaltet, wobei die meisten öffentlichen und privaten Krankenhäuser, die in den grösseren Städten der Türkei zu finden sind, über eine vollständige Ausstattung verfügen. Krankenhäuser, die über keine ausreichende Ausstattung verfügen, verlegen die Patienten in besser ausgerüstete Einrichtungen in der Umgebung. Die medizinische Versorgung ist grundsätzlich gewährleistet. In der Türkei gibt es neben dem staatlichen Gesundheitssystem, das eine medizinische Grundversorgung garantiert, auch leistungsfähige private Gesundheitseinrichtungen, die in jeglicher Hinsicht EU-Standards entsprechen. Es kann demnach davon ausgegangen werden, dass eine angemessene medizinische Betreuung des Beschwerdeführers auch in der Türkei gewährleistet ist. Ausserdem hat er die Möglichkeit, nötigenfalls medizinische Rückkehrhilfe in Anspruch zu nehmen (Art. 93 Abs. 1 Bst. d AsylG i.V.m. Art. 75 der Asylverordnung 2 vom 11. August 1999 über Finanzierungsfragen [AsylV 2, SR 142.312]). Insgesamt stehen somit auch die gesundheitlichen Probleme des Beschwerdeführers einem Wegweisungsvollzug nicht entgegen. Da in der Rechtsmitteleingabe keine Verschlechterung des im erstinstanzlichen Verfahren geltend gemachten Gesundheitszustandes vorgebracht wird, erübrigt sich die Einholung eines weiteren Arztberichts.</w:t>
      </w:r>
    </w:p>
    <w:p>
      <w:r>
        <w:rPr>
          <w:b/>
        </w:rPr>
        <w:t>E. 7.3.2.2</w:t>
      </w:r>
    </w:p>
    <w:p>
      <w:r>
        <w:t>Sodann sind keine Hinweise ersichtlich, dass der Beschwerdeführer im Heimatland aus anderen persönlichen Gründen einer konkreten Gefährdung im Sinne von Art. 83 Abs. 4 AuG ausgesetzt sein könnte. Gemäss den Akten verbrachte er mehr als dreissig Jahre in der Türkei (vgl. B16 S. 2 F7, B20 S. 1/5), weshalb davon auszugehen ist, er sei mit diesem Umfeld nach wie vor vertraut. Im Weiteren besuchte er die Schule und verfügt über Arbeitserfahrung als Kochhilfe (vgl. B4 S. 4), Voraussetzungen, welche ihm beim Aufbau einer neuen Existenz von Nutzen sein werden. Da drei seiner Brüder in der Türkei leben (vgl. B4 S. 6), darf zudem von einem tragfähigen Beziehungsnetz ausgegangen werden, welches ihm bei der Reintegration behilflich sein kann. Sollte er finanzielle Hilfe benötigen, wird es ihm auch offenstehen, sich an seine in der Schweiz lebenden Geschwister zu wenden, von denen er bereits Unterstützung erhalten hat (vgl. B16 S. 6 F44).</w:t>
      </w:r>
    </w:p>
    <w:p>
      <w:r>
        <w:rPr>
          <w:b/>
        </w:rPr>
        <w:t>E. 7.3.3</w:t>
      </w:r>
    </w:p>
    <w:p>
      <w:r>
        <w:t>Angesichts aller Umstände ist der Wegweisungsvollzug übereinstimmend mit dem BFM als zumutbar zu qualifizieren.</w:t>
      </w:r>
    </w:p>
    <w:p>
      <w:r>
        <w:rPr>
          <w:b/>
        </w:rPr>
        <w:t>E. 7.4</w:t>
      </w:r>
    </w:p>
    <w:p>
      <w:r>
        <w:t>Schliesslich obliegt es dem Beschwerdeführer, sich bei der zuständigen Vertretung des Heimatstaates die für eine Rückkehr notwendigen Reisedokumente zu beschaffen (vgl. Art. 8 Abs. 4 AsylG, dazu auch BVGE 2008/34 E. 12), weshalb der Vollzug der Wegweisung auch möglich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im Sinne von Art. 65 Abs. 1 VwVG unbesehen der geltend gemachten Bedürftigkeit des Beschwerdeführers abzuweisen. Das Gesuch um Verzicht auf die Erhebung eines Kostenvorschusses wird mit dem vorliegenden Urteil gegenstandslos.</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