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D-2127/2016 vom 22. Februar 2017</w:t>
      </w:r>
    </w:p>
    <w:p>
      <w:r>
        <w:t>Bundesverwaltungsgericht, 2017-02-22, DE</w:t>
      </w:r>
    </w:p>
    <w:p>
      <w:r>
        <w:rPr>
          <w:b/>
        </w:rPr>
        <w:t xml:space="preserve">Quelle: </w:t>
      </w:r>
      <w:r>
        <w:t>https://mcp.opencaselaw.ch/entscheid/bvger_D-2127_2016</w:t>
      </w:r>
    </w:p>
    <w:p>
      <w:r>
        <w:t>FR: TAF D-2127/2016 du 22 février 2017</w:t>
      </w:r>
    </w:p>
    <w:p>
      <w:r>
        <w:t>IT: TAF D-2127/2016 del 22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w:t>
      </w:r>
    </w:p>
    <w:p>
      <w:r>
        <w:t>Im vorliegenden Fall ist zunächst auf die mit der Beschwerdeschrift vorgebrachte Rüge einzugehen, der Anspruch des Beschwerdeführers auf rechtliches Gehör sei verletzt worden.</w:t>
      </w:r>
    </w:p>
    <w:p>
      <w:r>
        <w:rPr>
          <w:b/>
        </w:rPr>
        <w:t>E. 4.1</w:t>
      </w:r>
    </w:p>
    <w:p>
      <w:r>
        <w:t>Diesbezüglich wird geltend gemacht, der Beschwerdeführer sei im Rahmen seiner Befragungen durch die Vorinstanz aufgefordert worden, sich kurz zu halten, obwohl er geäussert habe, er müsse lange erzählen und erklären können. Auch seien seine ausführlichen Darlegungen zu den erlittenen Bedrohungen und Drangsalierungen nicht zur Kenntnis genommen worden. Des Weiteren seien seine detaillierten Aussagen zum Beispiel zur Qatar Charity oder zu seinen Bemühungen, vor Gericht zu seinem Recht zu kommen, nicht gewürdigt worden.</w:t>
      </w:r>
    </w:p>
    <w:p>
      <w:r>
        <w:rPr>
          <w:b/>
        </w:rPr>
        <w:t>E. 4.2</w:t>
      </w:r>
    </w:p>
    <w:p>
      <w:r>
        <w:t>Der mit Grundrechtsqualität ausgestattete Grundsatz des rechtlichen Gehörs im Sinne von Art. 29 Abs. 2 BV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 tionnel suisse. Vol. II. Les droits fondamentaux, 2. Aufl., Bern 2006, S. 606 ff.; Benoit Bovay, Procédure administrative, 2. Aufl., Bern 2015, S. 249 ff.; Ulrich Häfelin/Georg Müller/Felix Uhlmann, Allgemeines Verwaltungsrecht, 6. Aufl., Zürich/St. Gallen 2010, S. 384 ff.; Alfred Kölz/ Isabelle Häner/Martin Bertschi, Verwaltungsverfahren und Verwaltungsrechtspflege des Bundes, 3. Aufl., Zürich 2013, S. 70 ff., 171 ff.; Jörg Paul Müller/Markus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Auer/Malinverni/Hottelier, a.a.O., S. 611 ff.; Reinhold Hotz, St. Galler Kommentar zu Art. 29 BV, Rz. 34 ff.).</w:t>
      </w:r>
    </w:p>
    <w:p>
      <w:r>
        <w:rPr>
          <w:b/>
        </w:rPr>
        <w:t>E. 4.3</w:t>
      </w:r>
    </w:p>
    <w:p>
      <w:r>
        <w:t>Es ist festzustellen, dass der Anspruch des Beschwerdeführers auf rechtliches Gehör in keinem der erwähnten Teilgehalte verletzt worden ist. Zwar trifft es zu, dass der Beschwerdeführer im Rahmen seiner eingehenden Anhörung mehrfach aufgefordert wurde, sich auf das Wesentliche zu beschränken und sich entsprechend kurz zu halten. Jedoch besteht aufgrund des vorliegenden Protokolls kein Grund zur Annahme, dass der Beschwerdeführer dadurch gehindert wurde, seine Asylgründe in allen wesentlichen Details darzulegen. Auch ist nicht ersichtlich, inwiefern die Vorinstanz in der angefochtenen Verfügung wesentliche Aussagen des Beschwerdeführers zu den in Somalia angeblich erlittenen Behelligungen unberücksichtigt gelassen habe. Schliesslich ist einzuräumen, dass in der angefochtenen Verfügung zwar nicht erwähnt wurde, dass der Beschwerdeführer bei seiner eingehenden Anhörung unter anderem zu Protokoll gab, er habe vergeblich versucht, gegen seinen Geschäftspartner vor einem somalischen Gericht zu klagen, und wegen des Verhaltens des Genannten habe es Probleme bei der Durchführung eines Projekts mit einem Auftraggeber namens Qatar Charity gegeben. Jedoch ist diesbezüglich festzuhalten, dass das SEM in der angefochtenen Verfügung keineswegs grundsätzlich bezweifelte, der Beschwerdeführer habe sich in einem Streit mit seinem Geschäftspartner befunden. Gleichzeitig hielt das Staatssekretariat aber dafür, aufgrund dieses Konflikts sei nicht nachvollziehbar, weshalb der Geschäftspartner gegen den Beschwerdeführer mit Hilfe von Regierungssoldaten in der behaupteten Weise hätte vorgehen sollen. Auch sei die Schilderung des nächtlichen Überfalls durch die Soldaten unglaubhaft ausgefallen. Die genannten Details betreffend eine missglückte gerichtliche Klage und einen gescheiterten Geschäftsabschluss mit einem bestimmten Auftraggeber sind somit nicht entscheidwesentlich, und die mangelnde Erwähnung dieser Aspekte in der angefochtenen Verfügung kommt offensichtlich keiner Gehörsverletzung gleich.</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macht zur Begründung seines Asylgesuchs zum einen geltend, er sei als Geschäftsführer einer Druckerei, die Aufträge von ausländischen Hilfsorganisationen ausgeführt habe, durch die extremistisch-islamistische Miliz der Shabaab bedroht worden. Diesbezüglich ist zunächst festzuhalten, dass sich diese Bedrohung nach Aussagen des Beschwerdeführers auf regelmässige Telephonanrufe beschränkte. Dabei vermochte er weder zu deren Inhalt konkrete, über allgemeinste Angaben hinausgehende Informationen zu geben, noch konnte er ausführen, weshalb es sich bei den unbekannten Anrufern wobei es meistens die gleiche Stimme gewesen sei um Angehörige der Shabaab gehandelt haben soll. Es ist keineswegs auszuschliessen, dass es sich beispielsweise um Anrufe eines geschäftlichen Konkurrenten zum Zweck der Einschüchterung des Beschwerdeführers handelte, sollten seine Aussagen überhaupt zutreffen. Weiter ist insbesondere festzustellen, dass der Beschwerdeführer trotz der behaupteten Drohungen seine Arbeit normal weiterführte und sich keineswegs ängstigen liess. Dabei sagte er gegenüber der Vorinstanz aus, er habe im Regierungsviertel von Mogadischu gewohnt, wo von Regierungsleuten alles gut bewacht sei. Auch habe er auf sich aufgepasst (Protokoll der eingehenden Anhörung, S. 5). Somit empfand der Beschwerdeführer die angeblichen Drohungen durch die Shabaab offensichtlich nicht als eine derartige Gefährdung, dass er deswegen die Flucht ins Ausland in Erwägung zog. Vielmehr geht aus seinen Angaben anlässlich der Befragungen im vorinstanzlichen Verfahren hervor, dass er aufgrund des behaupteten Angriffs durch somalische Soldaten den Entschluss gefasst haben will, seinen Heimatstaat zu verlassen. Dem Vorbringen, wonach er durch die Shabaab bedroht worden sei, kommt somit ungeachtet der Glaubhaftigkeit keine asylrechtliche Relevanz zu.</w:t>
      </w:r>
    </w:p>
    <w:p>
      <w:r>
        <w:rPr>
          <w:b/>
        </w:rPr>
        <w:t>E. 6.2</w:t>
      </w:r>
    </w:p>
    <w:p>
      <w:r>
        <w:t>Hinsichtlich des weiteren Vorbringens, gegen den Beschwerdeführer sei wegen eines Konflikts mit seinem Geschäftspartner - der familiäre Kontakte zu Regierungskreisen habe durch somalische Soldaten ein Tötungsversuch verübt worden, stellt sich in erster Linie die Frage der Glaubhaftigkeit.</w:t>
      </w:r>
    </w:p>
    <w:p>
      <w:r>
        <w:rPr>
          <w:b/>
        </w:rPr>
        <w:t>E. 6.2.1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6.2.2</w:t>
      </w:r>
    </w:p>
    <w:p>
      <w:r>
        <w:t>Die genannten Kriterien der Glaubhaftmachung sind hinsichtlich des behaupteten nächtlichen Überfalls und Tötungsversuchs durch vom Geschäftspartner des Beschwerdeführers beauftragte somalische Soldaten als nicht erfüllt zu erachten. Bezüglich der Ereignisse der fraglichen Nacht vermochte der Beschwerdeführer trotz wiederholter Nachfragen anlässlich der eingehenden Anhörung im vorinstanzlichen Verfahren dies wohlgemerkt, obwohl er in anderem Zusammenhang mehrfach für sich beanspruchte, er habe ausführliche Erklärungen abzugeben (vgl. auch zuvor, E. 4.3) nur wenig konkrete und detaillierte Angaben zu machen. Gleichzeitig erscheinen die fraglichen Aussagen in anderer Hinsicht als nicht plausibel. So gab der Beschwerdeführer zu Protokoll, es habe sich bei den Angreifern um sieben Männer gehandelt, wobei deren vier an der Tür des Hauses gestanden seien, während drei von ihnen durch die Wohnungstür gekommen seien. Er selbst habe sich in diesem Moment auf der Toilette befunden und habe die Schreie seiner Ehefrau gehört. Als er aus der Toilette gekommen sei, habe er die Soldaten gesehen, und diese hätten auf ihn gezielt. Er habe jedoch durch eine Verbindungstür ins Nachbarhaus das Haus seiner Mutter fliehen können. Die Soldaten hätten mehrere Schüsse auf ihn abgegeben und eine Handgranate nach ihm geworfen; dennoch sei ihm die Flucht gelungen (Protokoll der eingehenden Anhörung, S. 7 f.). Auf die Frage hin, wie er vor sieben Soldaten habe fliehen können, gab er zur Antwort, nur einer der Soldaten habe ihn tatsächlich gesehen. Diese Angaben sind als unglaubhaft zu erachten. Zum einen ist nicht nachvollziehbar, wie der Beschwerdeführer, der sich im betreffenden Augenblick auf der Toilette befunden haben will, zu seinen Erkenntnissen in Bezug auf die Zahl der Soldaten und deren Vorgehen beim Eindringen ins Haus gelangen konnte. Zum anderen ist mit überwiegender Wahrscheinlichkeit auszuschliessen, dass ihm unter den behaupteten Umständen die Flucht hätte gelingen können. Mit der Beschwerdeschrift werden keine Argumente vorgebracht, die den soeben getroffenen Einschätzungen etwas entgegensetzen könnten.</w:t>
      </w:r>
    </w:p>
    <w:p>
      <w:r>
        <w:rPr>
          <w:b/>
        </w:rPr>
        <w:t>E. 6.2.3</w:t>
      </w:r>
    </w:p>
    <w:p>
      <w:r>
        <w:t>Abgesehen von der unglaubhaft ausgefallenen Schilderung der Ereignisse in der fraglichen Nacht ist ausserdem auch wie bereits von der Vorinstanz festgestellt nicht nachvollziehbar, weshalb der Geschäftspartner des Beschwerdeführers überhaupt in der behaupteten Weise gegen diesen hätte vorgehen sollen. Einerseits vermochte der Beschwerdeführer keine geschäftlichen Probleme zu schildern, die auch nur im Ansatz einen persönlichen Konflikt des behaupteten Ausmasses erklären könnten. Andererseits ergeben sich auch mit Blick auf die im vorinstanzlichen Verfahren eingereichten Beweismittel keinerlei Hinweise, welche eine derartige Eskalation eines persönlichen Streits nachvollziehbar machen könnten. Bezüglich dieser Beweismittel Kopien von Auftragsbestätigungen, Rechnungen und geschäftlichen E-Mails machte der Beschwerdeführer gegenüber der Vorinstanz anlässlich der eingehenden Anhörung geltend, diese Dokumente würden beweisen, dass er sich mit seinem Partner wegen des Geschäftsvermögens gestritten habe. Sein Partner habe alles Geld aus bestimmten Projekten beschlagnahmt. Allerdings ist festzustellen, dass den genannten Beweismitteln keinerlei Hinweise auf einen Konflikt zwischen dem Beschwerdeführer und seinem Geschäftspartner namens B._______ (Schreibweise in den vorinstanzlichen Protokollen) zu entnehmen sind. Zwar ergibt sich daraus, dass der Beschwerdeführer mit E-Mail vom 5. November 2014 einer Projektleiterin des italienischen Hilfswerks Cesvi mitteilte, die für das Bedrucken von Kleidungsstücken geschuldete Summe sei auf ein Bankkonto zu überweisen, dessen Inhaber eine Person namens B._______ (Schreibweise im fraglichen Aktenstück) sei. Zudem ergibt sich aus E-Mails der genannten Projektleiterin an den Beschwerdeführer vom 27. Oktober und vom 5. November 2014, dass sich diese für eine Verzögerung bei der Überweisung der geschuldeten Summe entschuldigte. Jedoch enthalten weder diese noch die anderen als Beweismittel bezeichneten Schriftstücke irgendeinen Hinweis auf einen Konflikt zwischen dem Beschwerdeführer und dessen Geschäftspartner. Im Übrigen vermögen die Beweismittel zwar die geschäftlichen Beziehungen des Beschwerdeführers mit verschiedenen in Somalia tätigen Organisationen der internationalen Entwicklungszusammenarbeit zu belegen. Indessen lässt sich aus den fraglichen Dokumenten nichts ableiten, was in irgendeiner Weise Rückschlüsse auf die behaupteten Asylgründe zulassen würde.</w:t>
      </w:r>
    </w:p>
    <w:p>
      <w:r>
        <w:rPr>
          <w:b/>
        </w:rPr>
        <w:t>E. 6.3</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7</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8</w:t>
      </w:r>
    </w:p>
    <w:p>
      <w:r>
        <w:t>Aus den angestellten Erwägungen ergibt sich, dass der - einzig in den Ziff. 1 3 des Dispositivs angefochtene - Asylentscheid des SEM das Bundesrecht nicht verletzt sowie den rechtserheblichen Sachverhalt richtig und vollständig feststellt (Art. 106 AsylG). Die Beschwerde ist folglich abzuweisen.</w:t>
      </w:r>
    </w:p>
    <w:p>
      <w:r>
        <w:rPr>
          <w:b/>
        </w:rPr>
        <w:t>E. 9.1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13. April 2016 gutgeheissen. Somit hat der Beschwerdeführer keine Verfahrenskosten zu tragen.</w:t>
      </w:r>
    </w:p>
    <w:p>
      <w:r>
        <w:rPr>
          <w:b/>
        </w:rPr>
        <w:t>E. 9.2</w:t>
      </w:r>
    </w:p>
    <w:p>
      <w:r>
        <w:t>Aufgrund der mit Zwischenverfügung vom 13. April 2016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das Honorar aufgrund der Akten auf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