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D-2122/2010 vom 29. April 2010</w:t>
      </w:r>
    </w:p>
    <w:p>
      <w:r>
        <w:t>Bundesverwaltungsgericht, 2010-04-29, DE</w:t>
      </w:r>
    </w:p>
    <w:p>
      <w:r>
        <w:rPr>
          <w:b/>
        </w:rPr>
        <w:t xml:space="preserve">Quelle: </w:t>
      </w:r>
      <w:r>
        <w:t>https://mcp.opencaselaw.ch/entscheid/bvger_D-2122_2010</w:t>
      </w:r>
    </w:p>
    <w:p>
      <w:r>
        <w:t>FR: TAF D-2122/2010 du 29 avril 2010</w:t>
      </w:r>
    </w:p>
    <w:p>
      <w:r>
        <w:t>IT: TAF D-2122/2010 del 29 aprile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25. März 2010 wird aufgehoben. Die Akten werden zur Neubeurteilung an die Vorinstanz überwiesen.</w:t>
      </w:r>
    </w:p>
    <w:p>
      <w:r>
        <w:rPr>
          <w:b/>
        </w:rPr>
        <w:t>E. 3</w:t>
      </w:r>
    </w:p>
    <w:p>
      <w:r>
        <w:t>Es werden keine Verfahrenskosten erhoben. Der in der Höhe von Fr. 600.- geleistete Kostenvorschuss wird vom Bundesverwaltungsgericht rückerstattet.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an: den Beschwerdeführer (Einschreiben; Beilage: Zahladresseformular) die Vorinstanz, mit den Akten Ref-Nr. N _______ und dem Beschwerdedossier D-2122/2010 (per Kurier; in Kopie) _______ Der Einzelrichter: Der Gerichtsschreiber: Daniel Schmid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