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D-2120/2008 vom 29. Dezember 2011</w:t>
      </w:r>
    </w:p>
    <w:p>
      <w:r>
        <w:t>Bundesverwaltungsgericht, 2011-12-29, DE</w:t>
      </w:r>
    </w:p>
    <w:p>
      <w:r>
        <w:rPr>
          <w:b/>
        </w:rPr>
        <w:t xml:space="preserve">Quelle: </w:t>
      </w:r>
      <w:r>
        <w:t>https://mcp.opencaselaw.ch/entscheid/bvger_D-2120_2008</w:t>
      </w:r>
    </w:p>
    <w:p>
      <w:r>
        <w:t>FR: TAF D-2120/2008 du 29 décembre 2011</w:t>
      </w:r>
    </w:p>
    <w:p>
      <w:r>
        <w:t>IT: TAF D-2120/2008 del 29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108 Abs. 1 AsylG; Art. 105 AsylG i. V. 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 Auf die Beschwerde ist einzutreten.</w:t>
      </w:r>
    </w:p>
    <w:p>
      <w:r>
        <w:rPr>
          <w:b/>
        </w:rPr>
        <w:t>E. 3</w:t>
      </w:r>
    </w:p>
    <w:p>
      <w:r>
        <w:t>Verheiraten sich zwei Asylsuchende in der Schweiz, die unabhängig voneinander ein Asylgesuch gestellt haben, kann die Frage der Flüchtlingseigenschaft des einen nicht losgelöst von derjenigen des ande­ren Ehegatten geprüft werden (vgl. Entscheidungen und Mitteilungen der Schweizerischen Asylrekurskommission [EMARK] 1999 Nr. 1 E. 2a-d S. 5 f.). Das Gleiche gilt grundsätzlich für die Frage des Wegweisungsvollzugs, da der Grundsatz der Einheit der Familie einen nicht gleichzeitigen Vollzug der Wegweisung von Ehegatten verbietet (vgl. EMARK] 1999 Nr. 1 E. 4 S. 6 f.). Das vorliegende Beschwerdeverfahren ist deshalb mit demjenigen der Ehefrau und des gemeinsamen Sohnes (D-1321/2008) koordiniert zu behandeln.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EMARK 2006 Nr. 1 E. 6.1 S. 10, UNHCR, Handbuch über Verfahren und Kriterien zur Feststellung der Flüchtlingsei­genschaft, Genf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5.1</w:t>
      </w:r>
    </w:p>
    <w:p>
      <w:r>
        <w:t>Das BFM lehnte das Asylgesuch mit der Begründung ab, die Vorbrin­gen des Beschwerdeführers würden den Anforderungen an die Flüchtlingseigenschaft gemäss Art. 3 AsylG nicht standhalten. Im Einzelnen führte es aus, der Beschwerdeführer mache geltend, er sei in der Schweiz aktives Mitglied der AES und der CUDP/KINIJT geworden und habe an verschiedenen Aktivitäten gegen das Regime in Äthiopien teilgenommen, was er entsprechend belege. Der Beschwerdeführer habe im Rahmen seines ersten Asylverfahrens keine politisch motivierte Verfol­gung durch die äthiopischen Behörden glaubhaft machen können. Es be­stehe somit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Die blosse Mitgliedschaft in der AES führe zu keiner Verfolgung durch die äthiopischen Behörden. Es handle sich nicht um eine eigentli­che exilpolitische Oppositionspartei. Der Beschwerdeführer habe sich zwar wie viele seiner Landsleute erwiesenermassen bei der AES und der KINIJT exilpolitisch betätigt. Die von ihm eingereichten Beweisunterlagen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erscheine es aber unwahrscheinlich, dass die äthiopische Behör­den all diesen - oft nur schlecht erkennbaren - Gesichtern konkrete Na­men zuordnen könnten. Angesichts der hohen Zahl der im Ausland leben­den äthiopischen Staatsangehörigen könnten die äthiopischen Behörden nicht jede einzelne Person überwachen und identifizieren. Zudem dürfte auch den äthiopischen Behörden bekannt sein, dass viele äthiopische Emigranten aus vorwiegend wirtschaftlichen Gründen versuchen würden, sich in Europa und speziell in der Schweiz vor oder nach Abschluss ihres Asylverfahrens ein dauerhaftes Aufenthaltsrecht zu erwirken, indem sie regimekritischen Aktivitäten nachgingen. Das vom Beschwerdeführer in Kopie eingereichte Rundschreiben der äthiopischen "Direktion für Angele­gen­heiten von im Ausland lebenden Äthiopiern" sowie die darin in Erinne­rung gerufenen, bereits früher erlassenen Richtlinien seien, dem BFM be­kannt, zumal diese Dokumente bereits auf einschlägigen Seiten im Inter­net auffindbar seien. Das erwähnte Rundschreiben und die Richtlinien be­zweckten offensichtlich, die Loyalität und das Wählerpotenzial der im Aus­land lebenden Äthiopier zugunsten der Regierung in der Heimat zu för­dern und bestimmte Mitglieder der Exilopposition unter Anklage zu stel­len. Im Schreiben und den darin erwähnten Richtlinien würden die Auslandsvertretungen aber nicht dazu aufgerufen, systematisch gegen die grosse Masse von exilpolitisch aktiven Personen vorzugehen und ent­sprechende Informationen zu sammeln. Es werde nämlich differenziert zwischen einer Gruppe aus Personen, die ohne jede Toleranz eine Hasspolitik betreiben würden, und einer zweiten Gruppe aus Personen, mit denen der Dialog zu suchen sei. Die äthiopischen Behörden hätten nur dann ein Interesse an der Identifizierung einer Person, wenn deren Aktivitäten als konkrete Bedrohung für das politische System wahrgenom­men würden. Vorliegend bestünden keine Anhaltspunkte für die An­nahme, dass sich der Beschwerdeführer in dieser besonderen Art und Weise betätigt und exponiert habe. Er gehöre mit Sicherheit nicht zur Ziel­gruppe des "harten Kerns" von aktiven oppositionellen Äthiopiern im Aus­land, für die sich die äthiopischen Behörden gemäss den erwähnten Dokumenten interessierten. Die vom Beschwerdeführer geltend ge­machte Befürchtung wegen seiner exilpolitischen Aktivitäten sei daher nicht als begründet im Sinne des Asylgesetzes zu erachten. Überdies be­stünden erhebliche Zweifel an der vom Beschwerdeführer geltend gemachten Suche nach ihm. Vor dem BFM habe er angegeben, er habe in der Schweiz von seiner Mutter erfahren, dass sich eine Person der Ge­meinde zweimal nach seinem Verbleib zu Hause erkundigt habe. Auf Nachfrage sei er jedoch nicht in der Lage gewesen, die behauptete Su­che nach ihm genauer zu substantiieren. Er habe nicht gewusst, wer von der Gemeinde und aus welchem Grund diese Person nach ihm gefragt haben soll. Die Angaben seien daher als blosse, nicht näher substanti­ierte Behauptung einzustufen.</w:t>
      </w:r>
    </w:p>
    <w:p>
      <w:r>
        <w:rPr>
          <w:b/>
        </w:rPr>
        <w:t>E. 5.2</w:t>
      </w:r>
    </w:p>
    <w:p>
      <w:r>
        <w:t>In der Beschwerde wird im Wesentlichen geltend gemacht, dass bei einem Asylgesuch, welches sich auf subjektive Nachfluchtgründe stütze, keine glaubhaften asylrelevanten Vorfluchtgründe vorgebracht werden können. Andernfalls hätten ja bereits die Vorfluchtgründe zur Feststellung der Flüchtlingseigenschaft geführt. Der Bekanntheitsgrad, welchen die asylsuchende Person vor ihrer Ausreise bei den Behörden des Herkunfts­staates aufweise, stelle lediglich eines von zahlreichen Kriterien zur Beurteilung der Frage dar, ob die Behörden des Heimatlandes Kenntnis von regimekritischen Aktivitäten dieser Person im Ausland hätten. Ferner sei festzustellen, dass dem Beschwerdeführer im ordentlichen Verfahren zwar die Glaubhaftmachung einer asylrelevanten Verfolgung durch die äthiopischen Behörden misslungen sei, dies aber nicht bedeute, er sei ih­nen nicht bereits vor seiner Ausreise als politische oder unbequeme Per­son bekannt gewesen. Erst durch die Flucht oder die Aktivität im Ausland erhalte der Asylsuchende ein ausreichend politisches Profil, das mit Gewissheit zu einer Verfolgung im Heimatland führe. Ein Gutachten des Äthiopien-Experten Günter Schröder vom 7. Oktober 2007 widerspreche der Einschätzung des BFM, dass es den äthiopischen Behörden in Anbet­racht der grossen Anzahl exilpolitischer Anlässe in der Schweiz unmög­lich sei, sämtliche Teilnehmer dieser Kundgebungen zu registrieren. Die politische Motivation sei entgegen der Ansicht der Vorinstanz aufrichtig, was die lange Dauer seiner exilpolitischen Aktivitäten, seine dargelegten politischen Kenntnisse sowie seine Funktion und seine Aufgabe innerhalb der Organisation im Übrigen klar aufzeigen würden. Sowohl "echte" als auch solche, die nur aus wirtschaftlichen Gründen exilpolitisch tätig wer­den, fügen dem Regime so in gleichem Masse Schaden zu. Es bestehe für den äthiopischen Repressionsapparat daher keinerlei Veranlassung zu einer differenzierten Betrachtungsweise. Gemäss dem Urteil des Bundesverwaltungsgerichts D-5060/2007 vom 30. November 2007 seien nicht nur hochrangige politische Aktivisten, sondern auch einfache Mitglieder und sogar blosse Sympathisanten von exilpolitischen Organisationen im Falle einer Rückkehr nach Äthiopien gefährdet. Die Auffassung der Vorinstanz, wonach bloss politisch stark exponierte Personen bei einer Rückkehr nach Äthiopien gefährdet seien, befremde umso mehr, als das BFM Äthiopiern, deren exilpolitisches Engagement ein ähnliches oder gar geringeres Ausmass als jenes des Beschwerdeführers aufweise, die Flüchtlingseigenschaft wegen subjekti­ven Nachfluchtgründen zugesprochen habe. Der angefochtene Entscheid verstosse somit auch gegen das Gleichbehandlungsgebot. Die Fahndung nach seiner Person in Äthiopien beziehe sich auf seine Vorfluchtgründen und seien daher für die Beurteilung der geltend gemachten Nachflucht­gründe irrelevant. Zusammenfassend sei festzuhalten, dass der Beschwerdeführer über ein beachtliches politisches Profil verfüge, auf­grund dessen ihm bei einer allfälligen Rückkehr asylrelevante Verfolgung drohe. Selbst wenn man davon ausginge, dass die äthiopischen Behör­den bis anhin keine Kenntnis der exilpolitischen Tätigkeit des Beschwerdeführers erlangt hätten, so würde dies spätestens mit Beantra­gung eines Passes, eines Laisser-passer oder der Einreise geschehen. Der Beschwerdeführer habe daher bei einer allfälligen Rückkehr in seinen Heimatstaat mit allergrösster Wahrscheinlichkeit mit einer flüchtlingsrele­vanten Verfolgung im Sinne von Art. 3 AsylG zu rechnen und sei daher als Flüchtling anzuerkennen.</w:t>
      </w:r>
    </w:p>
    <w:p>
      <w:r>
        <w:rPr>
          <w:b/>
        </w:rPr>
        <w:t>E. 5.3</w:t>
      </w:r>
    </w:p>
    <w:p>
      <w:r>
        <w:t>In der Vernehmlassung hielt das BFM fest, in der Beschwerde werde eingewendet, eine Wegweisung verletze den Grundsatz der Einheit der Familie, da der Beschwerdeführer mit einer äthiopischen Lebenspartnerin ein gemeinsames Kind habe, das er während ihrer arbeitsbedingten Abwesenheit betreue. Diesbezüglich sei anzumerken, dass der Beschwerdeführer dieses Kind nicht offiziell anerkannt habe. Zudem sei es seiner Lebenspartnerin, deren Asylverfahren auf Beschwerdeebene noch hängig sei, möglich, die Schweiz gemeinsam mit dem Beschwerdeführer und dem Kind zu verlassen.</w:t>
      </w:r>
    </w:p>
    <w:p>
      <w:r>
        <w:rPr>
          <w:b/>
        </w:rPr>
        <w:t>E. 5.4</w:t>
      </w:r>
    </w:p>
    <w:p>
      <w:r>
        <w:t>In der Replik wird demgegenüber festgehalten, die Ausführungen des BFM zur Mutter des Kindes und Lebensgefährtin des Beschwerdeführers seien verfehlt, insbesondere weil der Beschwerdeführer mit seiner Lebensgefährtin gar nicht verheiratet sei. Diese sei wie Tausende andere Eritreer wegen ihrer eritreischen Herkunft in Äthiopien diskriminiert wor­den. Die Nationalität sei ein relevantes Verfolgungsmotiv im Sinne von Art. 3 AsylG. Das äthiopische Regime betreibe gegenüber Eritreern und binationalen Bürgern eine sehr repressive Politik. Nach wie vor bestehe die Gefahr von willkürlicher Verhaftung und Belästigungen durch Sicher­heitskräfte und Kettenabschiebung nach Eritrea.</w:t>
      </w:r>
    </w:p>
    <w:p>
      <w:r>
        <w:rPr>
          <w:b/>
        </w:rPr>
        <w:t>E. 6.1</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 Das Bundesverwaltungsgericht geht zwar davon aus, dass die Aktivitäten äthiopischer Exilorganisationen von regimetreuen Bürgern oder im Ausland lebenden Behördenvertretern beobachtet werden. Dieser Umstand reicht indessen für sich allein genommen nicht aus, um eine begründete Verfolgungsfurcht glaubhaft zu machen. Vielmehr müssen zusätzliche, konkrete Anhaltspunkte - nicht lediglich die abstrakte oder rein theoretische Möglichkeit - dafür vorliegen, dass eine exilpolitisch aktive Person tatsächlich das Interesse der äthiopischen Behörden auf sich gezogen respektive als regimefeindliche Person namentlich identifiziert und registriert wurde. Derartige konkrete Hinweise bestehen vorliegend nicht.</w:t>
      </w:r>
    </w:p>
    <w:p>
      <w:r>
        <w:rPr>
          <w:b/>
        </w:rPr>
        <w:t>E. 6.2</w:t>
      </w:r>
    </w:p>
    <w:p>
      <w:r>
        <w:t>In der Beschwerde wird nicht bestritten, dass der Beschwerdeführer vor seiner Ausreise keine asylrelevante Verfolgung wegen einer Teil­nahme an einer Demonstration glaubhaft machen konnte. Geltend ge­macht wird indessen, der Beschwerdeführer könne den äthiopischen Behörden trotzdem bereits vor der Ausreise als politische oder unbe­queme Person aufgefallen sein. Diesbezüglich ist festzuhalten, dass der Beschwerdeführer an der Anhörung vom 12. Februar 2008 selber angegeben hat, dass er vor seiner Ausreise in Äthiopien nicht politisch tä­tig gewesen sei (vgl. act. B19/11 S. 4). Dass er vor seiner Ausreise den­noch als regimefeindliche Person ins Blickfeld der äthiopischen Behörden geraten ist, kann daher praktisch ausgeschlossen werden. Aufgrund der eingereichten Beweismittel ist im Übrigen zwar erstellt, dass der Beschwerdeführer Mitglied der CUDP Schweiz und der AES ist und sich an verschiedenen Kundgebungen in der Schweiz beteiligt hat (vgl. Urteil des Bundesverwaltungsgerichts D-6011/2007 vom 21. Dezember 2007 E. 3.4). Die beim BFM eingereichten Fotos, auf denen der Beschwerdeführer als Demonstrationsteilnehmer abgebildet ist, lassen je­doch nicht erkennen, dass er sich in exponierter Stellung in signifikanter Weise von anderen Teilnehmern der jeweiligen Kundgebungen abgeho­ben hätte. Aus den Akten geht zudem nicht hervor, dass die eingereichten Fotos in den Medien veröffentlicht worden wären. Allein der Umstand, dass der Beschwerdeführer an der Demonstration vor der äthiopischen Botschaft gesehen haben will, dass deren Angestellte Fotos und Videoaufnahmen gemacht haben (vgl. act. B19/11 S. 7 f.), bedeutet zu­dem nicht, dass auch der Beschwerdeführer in deren Fokus geraten, identifiziert und registriert worden ist. Eigenen Angaben zufolge ist der Beschwerdeführer zudem als Koordinator für die KINJIT tätig und infor­miert in dieser Eigenschaft zirka 14 Personen in der Region U._______/V._______ über bevorstehende Demonstrationen und Sitzungen (vgl. act. B19/11 S. 5). Es ist jedoch unwahrscheinlich, dass der Beschwerdeführer mit die­ser administrativen Tätigkeit das Augenmerk der äthiopischen Sicherheitsdienste auf sich gezogen hat. Der Beschwerdeführer wird im Übrigen in keinem der eingereichten Berichte namentlich erwähnt. Es ist daher - ungeachtet möglicher Überwachungsaktivitäten der äthiopischen Behörden - nicht ersichtlich, dass die äthiopischen Behörden von den exilpolitischen Aktivitäten des Beschwerdeführers Kenntnis erlangt und ihn namentlich identifiziert und registriert haben könnten. Für die Beantwortung der Frage, ob eine Person die Flüchtlingseigenschaft er­füllt, ist ferner nicht nur die (objektive) Gefährdung massgeblich, sondern vor allem auch, ob sie persönlich begründete Furcht vor einer künftigen Verfolgung hat (EMARK 2000 Nr. 9 E. 5a S. 78). Diese (subjektive) Furcht vor künftiger Verfolgung ist dem Beschwerdeführer indes nicht abzuneh­men. Nachdem er am 12. September 2002 im Flughafen Zürich-Kloten um Asyl nachgesucht hatte, wusste er bereits nach Erlass des Urteils der ARK vom 14. Juli 2003, dass er gestützt auf die Verfügung des Bundesamtes vom 22. April 2002 nach Äthiopien zurückzukehren hat, nachdem dieses festgestellt hat, dass er in ihrem Heimatland nicht ver­folgt wird und auch keine Verfolgung zu befürchten hat. Es ist vor diesem Hintergrund sowie aufgrund des Umstandes, dass der Beschwerdeführer in Äthiopien politisch nicht tätig war, nicht ersichtlich, dass seine exilpoliti­schen Aktivitäten in der Schweiz auf einem Prozess ernsthafter Sensibilisierung und Bewusstseinsbildung basieren. Dies wird denn auch durch die Angaben des Beschwerdeführers anlässlich der Anhörung vom 12. Februar 2008 vollauf bestätigt. Auf seine exilpolitisches Engagement angesprochen erklärte er, nachdem in Äthiopien die KINJIT - er glaube, dies sei im Monat Mai 2005 gewesen - gegründet worden sei, seien die Jugendlichen in Äthiopien von der Regierung geschlagen und malträtiert worden. In der Schweiz sei die KINJIT - so glaube er - am 26. Juli 2005 in Zürich gegründet worden. Die KINJIT stehe für Demokratie und Frie­den, für die Entwicklung des Landes. Nachdem die Parteiführer in Äthio­pien inhaftiert worden und viele Sympathisanten geschlagen und umge­bracht worden seien, habe er sich entschlossen - er glaube, vor zirka zwei Jahren - in der Schweiz politisch aktiv zu werden (vgl. act. B19/11 S. 4 f.). Mit derart oberflächlichen und pauschalen Aussagen - gleiches gilt im Übrigen auch für seine Aktivitäten für die EMAS (vgl. act. B19/11 S. 5 f.) - vermag der Beschwerdeführer nicht das Bild einer Personen zu vermitteln, die getrieben von einer tiefgreifenden politischen Überzeugung im Gastland regimekritisch an die Öffentlichkeit tritt. Vielmehr entsteht der Eindruck, er versuche mit seinen exilpolitischen Aktivitäten den Behörden im Gastland gegenüber den Anschein einer politisch engagierten Person zu erwecken. Da der Beschwerdeführer im Zeitpunkt der Ausreise weder verfolgt war noch begründete Furcht vor Verfolgung hatte, mithin jederzeit als unbescholtener Bürger nach Äthiopien hätte zurückkehren können, lassen sich die in der Schweiz nach Abschluss des ersten Asylverfahrens einsetzenden exilpolitischen Aktivitäten nur dadurch erklären, dass er da­mit einen flüchtlingsrechtlich vermeintlich bedeutsamen Sachverhalt zu kreieren versucht. Ein solches Verhalten im Gastland deutet indes darauf hin, dass der Beschwerdeführer selber nicht ernsthaft damit rechnet, er könnte tatsächlich Gefahr laufen, im Falle der Rückkehr in die Heimat we­gen seiner exilpolitischen Aktivitäten in der Schweiz - selbst wenn die äthiopischen Behörden davon Notiz nehmen sollten - ernsthafte Nachteile in Kauf nehmen zu müssen. Dies wiederum korrespondiert mit der Einschätzung des BFM, wonach auch den äthiopischen Behörden bekannt sei, dass viele äthiopische Emigranten aus vorwiegend wirtschaftlichen Gründen versuchen würden, sich in Europa und speziell in der Schweiz vor oder nach Abschluss ihres Asylverfahrens ein dauerhaftes Aufenthaltsrecht zu erwirken, indem sie regimekritischen Aktivitäten nachgingen. Es liegen demnach keine subjektive Nachfluchtgründe im Sinne von Art. 54 i. V. m. Art. 3 AsylG vor, welche zur Anerkennung der Flüchtlingseigenschaft führen könnten. An dieser Einschätzung vermögen weder die weiteren Ausführungen in der Beschwerde noch die eingereichten Beweismittel etwas zu ändern, weshalb auf diese nicht näher einzugehen ist beziehungsweise auf die zutreffenden Ausführungen der Vorinstanz in der angefochtenen Verfügung verwiesen werden kann.</w:t>
      </w:r>
    </w:p>
    <w:p>
      <w:r>
        <w:rPr>
          <w:b/>
        </w:rPr>
        <w:t>E. 6.3</w:t>
      </w:r>
    </w:p>
    <w:p>
      <w:r>
        <w:t>In der Beschwerde wird gerügt, die angefochtene Verfügung ver­stosse gegen das Gleichbehandlungsgebot, weil die Vorinstanz in ande­ren Fällen Äthiopiern, deren exilpolitisches Engagement ein ähnliches oder gar geringeres Ausmass als jenes des Beschwerdeführers aufwies, die Flüchtlingseigenschaft wegen subjektiver Nachfluchtgründe zugespro­chen habe - so etwa im Fall N (...). In der Rechtsanwendung gebie­tet der verfassungsrechtliche Gleichbehandlungsgrundsatz (Art. 8 Abs. 1 der Bundesverfassung der Schweizerischen Eidgenossenschaft vom 18. April 1999 [BV, SR 101]) in der Tat, dass zwei tatsächlich gleiche Situationen nicht ohne sachlichen Grund unterschiedlich zu behandeln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(vgl. PIERRE TSCHANNEN/ULRICH ZIMMERLI/MARKUS MÜLLER, Allgemeines Verwaltungsrecht, 3. Aufl., Bern 2009, S. 176 ff.). Unter diesem Blickwinkel ist die Praxis der Vorinstanz nicht in Stein gemeisselt. Vielmehr ist im Verlaufe der Zeit veränderten Umständen bezie­hungsweise neuen Erkenntnissen Rechnung zu tragen, weshalb vorlie­gend das Gleichbehandlungsgebot selbst dann nicht verletzt wäre, wenn der vorliegende Sachverhalt tatsächlich gleich im Rechtssinne wäre, wie bei den in der Beschwerde erwähnten Verfahren, bei denen die Flüchtlingseigenschaft anerkannt worden sein soll. Die in der Beschwerde erhobene Rüge erweist somit als nicht stichhaltig.</w:t>
      </w:r>
    </w:p>
    <w:p>
      <w:r>
        <w:rPr>
          <w:b/>
        </w:rPr>
        <w:t>E. 7.1</w:t>
      </w:r>
    </w:p>
    <w:p>
      <w:r>
        <w:t>Gemäss Art. 51 Abs. 1 AsylG werden Ehegatten, eingetragene Partnerinnen oder Partner von Flüchtlingen und ihre minderjährigen Kinder als Flüchtlinge anerkannt und erhalten Asyl, wenn keine besonderen Umstände dagegen sprechen.</w:t>
      </w:r>
    </w:p>
    <w:p>
      <w:r>
        <w:rPr>
          <w:b/>
        </w:rPr>
        <w:t>E. 7.2</w:t>
      </w:r>
    </w:p>
    <w:p>
      <w:r>
        <w:t>Der Beschwerdeführer hat am 18. März 2011 B._______ (N [...]) geheiratet. Das Bundesverwaltungsgericht hat mit Urteil D-1321/2008 vom 29. Dezember 2011 festgestellt, dass die Ehefrau und der Sohn des Beschwerdeführers keine asylrelevante Verfolgung im Sinne von Art. 3 AsylG durch die eritreischen oder äthiopischen Behörden ha­ben nachweisen oder zumindest glaubhaft machen und deshalb nicht als Flüchtlinge anerkannt werden können, und das BFM zu Recht deren Flüchtlingseigenschaft verneint und ihre Asylgesuche abgelehnt hat. Ein Einbezug des Beschwerdeführers in die Flüchtlingseigenschaft seiner Ehefrau beziehungsweise seines Sohnes im Sinne von Art. 51 Abs. 1 AsylG fällt somit nicht in Betracht.</w:t>
      </w:r>
    </w:p>
    <w:p>
      <w:r>
        <w:rPr>
          <w:b/>
        </w:rPr>
        <w:t>E. 8</w:t>
      </w:r>
    </w:p>
    <w:p>
      <w:r>
        <w:t>Zusammenfassend ergibt sich, dass der Beschwerdeführer keine asylrechtlich relevante Verfolgung im Sinne von Art. 3 AsylG nachweisen oder zumindest glaubhaft machen konnte und auch die Voraussetzungen für die Anerkennung als Flüchtling gestützt auf Art. 51 Abs. 1 AsylG nicht ge­geben sind. Das BFM hat das Asylgesuch des Beschwerdeführers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über Verfahrensfragen (AsylV 1, SR 142.311) wird die Wegwei­sung nicht verfügt, wenn die asylsuchende Person im Besitze einer gülti­gen Aufenthalts- oder Niederlassungsbewilligung ist.</w:t>
      </w:r>
    </w:p>
    <w:p>
      <w:r>
        <w:rPr>
          <w:b/>
        </w:rPr>
        <w:t>E. 9.2</w:t>
      </w:r>
    </w:p>
    <w:p>
      <w:r>
        <w:t>Vorliegend erteilte der Kanton (...) dem Beschwerdeführer am 23. Dezember 2011 mit Zustimmung des BFM eine Aufenthaltsbewilli­gung. Dadurch ist die vom BFM verfügte Wegweisung aus der Schweiz sowie die Anordnung des Vollzugs (Ziffern 3 bis 6 des Dispositivs der Verfügung vom 29. Februar 2008) als dahingefallen zu betrachten, da diese Anordnungen gegenüber der kantonalen Aufenthaltsbewilligung keinen Bestand haben können (vgl. EMARK 2001 Nr. 21 E. 11c S. 178, EMARK 2000 Nr. 30 E. 4 S. 251). Die Beschwerde ist demnach, soweit beantragt wurde, es sei die vorläufige Aufnahme wegen Unzulässigkeit be­ziehungsweise Unzumutbarkeit des Vollzugs der Wegweisung zu gewäh­ren, als gegenstandslos geworden abzuschreiben.</w:t>
      </w:r>
    </w:p>
    <w:p>
      <w:r>
        <w:rPr>
          <w:b/>
        </w:rPr>
        <w:t>E. 10</w:t>
      </w:r>
    </w:p>
    <w:p>
      <w:r>
        <w:t>Der Eventualantrag, die Sache sei zur Neubeurteilung an die Vorinstanz zurückzuweisen, wird in der Beschwerde nicht weiter begründet. Nach­dem das BFM den rechtserheblichen Sachverhalt richtig oder vollständig festgestellt hat und auch sonst nicht ersichtlich ist, inwiefern das Beschwerdeverfahren nicht spruchreif sein könnte, ist der Eventualantrag abzuweisen.</w:t>
      </w:r>
    </w:p>
    <w:p>
      <w:r>
        <w:rPr>
          <w:b/>
        </w:rPr>
        <w:t>E. 11.1</w:t>
      </w:r>
    </w:p>
    <w:p>
      <w:r>
        <w:t>In der Beschwerde wird schliesslich beantragt, es sei der angefoch­tene Entscheid zumindest im Kostenpunkt aufzuheben und die Vorinstanz anzuweisen, auf die Erhebung der Gebühr in der Höhe von Fr. 1200.- zu verzichten.</w:t>
      </w:r>
    </w:p>
    <w:p>
      <w:r>
        <w:rPr>
          <w:b/>
        </w:rPr>
        <w:t>E. 11.2</w:t>
      </w:r>
    </w:p>
    <w:p>
      <w:r>
        <w:t>Das Bundesamt erhebt gestützt auf Art. 17b Abs. 1 AsylG für das Verfahren eine Gebühr, wenn eine Person nach rechtskräftigem Ab­schluss ihres Asyl- und Wegweisungsverfahrens ein Wiedererwägungsgesuch stellt, sofern es das Gesuch ablehnt oder darauf nicht eintritt. Gemäss Art. 17b Abs. 3 AsylG kann das Bundesamt von der gesuchstellenden Person nach Einreichung des Wiedererwägungsgesuchs einen Gebührenvorschuss in der Höhe der mutmasslichen Verfahrenskosten verlangen und setzt zu dessen Leistung unter Androhung des Nichteintretens eine angemessene Frist. Auf einen Gebührenvorschuss wird verzichtet, wenn die Voraussetzungen nach Absatz 2 gegeben sind (Bst. a). Gemäss Art. 17b Abs. 2 AsylG befreit das Bundesamt nach Einreichung eines Wiedererwägungsgesuchs auf Gesuch hin von der Bezahlung von Verfahrenskosten, sofern die gesuchstellende Person bedürftig ist und ihre Begehren nicht von vornherein aussichtslos erscheinen. Gemäss Art. 17b Abs. 4 AsylG finden die Absätze 1-3 sinngemäss auch auf zweite (und allfällige weitere) Asylgesuche Anwendung, ausser die asylsuchende Person ist aus dem Heimat- oder Herkunftsstaat in die Schweiz zurückgekehrt.</w:t>
      </w:r>
    </w:p>
    <w:p>
      <w:r>
        <w:rPr>
          <w:b/>
        </w:rPr>
        <w:t>E. 11.3</w:t>
      </w:r>
    </w:p>
    <w:p>
      <w:r>
        <w:t>Der Beschwerdeführer beantragte bei der Einreichung seines zwei­ten Asylgesuchs in verfahrensrechtlicher Hinsicht, es sei die unentgeltli­che Rechtspflege zu gewähren und auf die Erhebung eines Kostenvorschusses zu verzichten. Das Bundesverwaltungsgericht stellte sodann mit Urteil vom 21. Dezember 2007 fest, dass die Vorinstanz das zweite Asylgesuch zu Unrecht als von vornherein aussichtslos qualifiziert habe, von der prozessualen Mittelosigkeit des Beschwerdeführers auszugehen sei und somit die Voraussetzungen für einen Verzicht von einem Gebührenvorschuss nach Art. 17b Abs. 3 Bst. a AsylG erfüllt seien. In der nun angefochtenen Verfügung vom 29. Februar 2008 erhob das BFM gestützt auf Art. 17 Abs. 1 AsylG eine Gebühr mit der Begründung, dass das zweite Asylgesuch vollumfänglich abgewiesen werde. Dabei be­rücksichtigte es das gestellte Gesuch um Gewährung der unentgeltlichen Rechtspflege nicht, obwohl das Bundesverwaltungsgericht bereits festge­stellt hatte, dass die Voraussetzungen für die Befreiung der Bezahlung von Verfahrenskosten (Art. 17 Abs. 2 AsylG) gegeben sind (vgl. Urteil D 6011/2007 vom 21. Dezember 2007 E. 3.4). Aus den Akten geht zudem nicht hervor, dass sich die finanziellen Verhältnisse des Beschwerdefüh­rers zwischenzeitlich verändert haben. Der Beschwerdeführer hat zwar am 18. März 2011 B.________ geheiratet, welche ein monatliches Nettoeinkommen von Fr. 1722.- erzielt. Dabei handelt es sich jedoch nicht um eine den prozessualen Notbedarf übersteigende Erwerbseinkunft für eine dreiköpfige Familie. Zudem geht das Bundesverwaltungsgericht auch im Beschwerdeverfahren der Ehefrau und dem Kind von deren Bedürftigkeit aus (vgl. Beschwerdeverfahren D-1321/2008 Verfügung vom 7. März 2008). Der Beschwerdeführer ist somit weiterhin als prozessual bedürftig einzustufen. Da das zweite Asylgesuch des Beschwerdeführers nicht von vornherein aussichtlos erschien, hätte das BFM das Gesuch um Befreiung von Verfahrenskosten gutheissen müssen. Das BFM hat demnach in vorliegendem Verfahren zu Unrecht eine Gebühr in der Höhe von Fr. 1200.- erhoben.</w:t>
      </w:r>
    </w:p>
    <w:p>
      <w:r>
        <w:rPr>
          <w:b/>
        </w:rPr>
        <w:t>E. 12</w:t>
      </w:r>
    </w:p>
    <w:p>
      <w:r>
        <w:t>Zusammenfassend ergibt sich, dass die Beschwerde abzuweisen ist, so­weit die Feststellung der Flüchtlingseigenschaft und - als Eventualantrag - die Rückweisung der Sache zur Neubeurteilung an die Vorinstanz beantragt werden. Gleichzeitig ist sie als gegenstandslos geworden abzu­schreiben, soweit beantragt wird, es sei die vorläufige Aufnahme wegen Unzulässigkeit beziehungsweise Unzumutbarkeit des Wegweisungsvoll­zugs anzuordnen. Die Beschwerde ist hingegen gutzuheissen, soweit - im Subeventualpunkt - beantragt wird, der angefochtene Entscheid sei zumindest im Kostenpunkt aufzuheben und die Vorinstanz anzuweisen, auf die Erhebung der Gebühr in der Höhe von Fr. 1200.- zu verzichten. Die Ziffer 6 des Dispositivs der angefochtenen Verfügung vom 29. Feb­ruar 2008 ist demnach aufzuheben. Für den Fall, dass die Gebühr in der Höhe von Fr. 1200.- vom Beschwerdeführer bezahlt wurde, ist das BFM anzuweisen, ihm den bezahlten Betrag zurückzuerstatten.</w:t>
      </w:r>
    </w:p>
    <w:p>
      <w:r>
        <w:rPr>
          <w:b/>
        </w:rPr>
        <w:t>E. 13.1</w:t>
      </w:r>
    </w:p>
    <w:p>
      <w:r>
        <w:t>Im Hinblick auf die Kostenliquidation ist der Ausgang des Verfah­rens im Flüchtlingspunkt als teilweises Unterliegen (vgl. Art. 63 Abs. 1, Satz 2 VwVG) zu werten. Dem Ausgang des Verfahrens entsprechend wären dem Beschwerdeführer Verfahrenskosten in ermässigtem Umfang aufzuerlegen (Art. 1-3 des Reglements vom 21. Februar 2008 über die Kosten und Entschädigungen vor dem Bundesverwaltungsgericht [VGKE, SR 173.320.2]). Mit Verfügung vom 14. April 2008 hiess der Instruktions­richter das Gesuch um Gewährung der unentgeltlichen Rechtspflege im Sinne von Art. 65 Abs. 1 VwVG unter Vorbehalt einer nachträglichen Veränderung der finanziellen Verhältnisse des Beschwerdeführers gut. Wie bereits festgestellt (siehe E. 11.3) ist der Beschwerdeführer weiterhin als prozessual bedürftig einzustufen. Die ihm gewährte unentgeltliche Rechtspflege nach Art. 65 Abs. 1 VwVG ist somit nicht zu widerrufen und es sind ihm folglich keine Verfahrenskosten aufzuerlegen.</w:t>
      </w:r>
    </w:p>
    <w:p>
      <w:r>
        <w:rPr>
          <w:b/>
        </w:rPr>
        <w:t>E. 13.2</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VGKE).</w:t>
      </w:r>
    </w:p>
    <w:p>
      <w:r>
        <w:rPr>
          <w:b/>
        </w:rPr>
        <w:t>E. 13.3</w:t>
      </w:r>
    </w:p>
    <w:p>
      <w:r>
        <w:t>Die Gegenstandslosigkeit des Verfahrens hinsichtlich der Anord­nung der Wegweisung und ihres Vollzugs ist infolge der Erteilung einer Aufenthaltsbewilligung an den Beschwerdeführer durch den Kanton (...) und somit ohne Zutun der Parteien eingetreten. Festzuhal­ten bleibt, dass die angefochtene Verfügung vom 29. Februar 2008 nicht zu beanstanden gewesen wäre, soweit darin die Wegweisung des Be­schwerdeführers verfügt worden ist. Er war nicht im Besitz einer Aufenthaltsbewilligung und verfügte auch über keinen Anspruch auf Erteilung einer solchen. Das Bundesverwaltungsgericht geht in konstanter Praxis davon aus, dass der Vollzug der Wegweisung nach Äthiopien grundsätzlich nicht unzumutbar ist (vgl. BVGE E-2097/2008 E. 8.3-8.6). Aus den Akten und Angaben des Beschwerdeführers hätten sich auch sonst keine hinreichende Anhaltspunkte ergeben, die darauf hätten schliessen lassen, der (...)jährige und - soweit ersichtlich - gesunde Beschwerdeführer wäre im Falle der Rückkehr nach Äthiopien, wo er sein ganzes Leben bis zur Ausreise im Jahre 2002 verbracht hat, aus individuellen Gründen wirtschaftlicher, sozialer oder gesundheitlicher Natur in eine existenzbedrohende Situation geraten. Gemäss eigenen Angaben wuchs er in Addis Abeba auf, wo er acht Jahre die Schule be­sucht hat. Zudem verfügt er mit seinen Schwestern und weiteren Verwandten (vgl. act. B19/11 S. 3, 8 f.) sowie seiner Mutter, die in Addis Abeba in ihrem eigenen Haus wohnt und von ihrem Einkommen als Händlerin lebt (vgl. act. B19/11 S. 9), über ein Beziehungsnetz, welches ihm beim Aufbau einer wirtschaftlichen Existenzgrundlage und bei der Reintegration hätte unterstützen können. Der Vollzug der Wegweisung des Beschwerdeführers wäre unter diesen Umständen im Zeitpunkt vor Erteilung der Aufenthaltsbewilligung als zumutbar zu beurteilen gewesen (Art. 83 Abs. 4 des Bundesgesetzes vom 16. Dezember 2005 über die Ausländerinnen und Ausländer [AuG, SR 142.20]). Aus den Akten ergeben sich zudem keine Anhaltspunkte, die darauf hindeuten würden, dass der Vollzug der Wegweisung gegen Art. 5 Abs. 1 AsylG beziehungsweise Art. 33 Abs. 1 des Abkommens vom 28. Juli 1951 über die Rechtsstellung der Flüchtlinge [FK, SR 0.142.30]) verstossen würde oder dem Beschwerdeführer im Falle der Rückkehr nach Äthiopien Folter beziehungsweise eine nach Art. 25 Abs. 3 BV, Art. 3 des Übereinkommens vom 10. Dezember 1984 gegen Folter und andere grausame, unmenschliche oder erniedrigende Behandlung oder Strafe (FoK, SR 0.105) oder nach Art. 3 EMRK verbotene unmenschliche oder erniedrigende Strafe oder Behandlung drohen würde. Der Vollzug der Wegweisung hätte sich somit im Sinne der asyl- als auch der völkerrechtlichen Bestimmungen als zulässig erwiesen. Schliesslich wäre es Sache des Beschwerdeführers gewesen, sich bei der zuständigen Vertretung des Heimatstaates die für eine Rückkehr not­wendigen Reisedokumente zu beschaffen (Art. 8 Abs. 4 AsylG), weshalb der Vollzug der Wegweisung auch nicht als unmöglich zu beurteilen gewesen wäre (Art. 83 Abs. 2 AuG). Der Beschwerdeführer wäre somit mit seinem auf Anordnung der vorläufigen Aufnahme lautenden Begehren voraussichtlich nicht durchgedrungen und die Beschwerde wäre im Wegweisung- und Vollzugspunkt abzuweisen gewesen. Der Beschwerdeführer wäre demnach grundsätzlich auch kostenpflichtig geworden, soweit das Verfahren als gegenstandslos geworden abzuschreiben ist. Da, wie bereits festgestellt, die ihm mit Verfügung vom 14. April 2008 gewährte unentgeltliche Rechtspflege nach Art. 65 Abs. 1 VwVG nicht zu widerrufen ist, sind ihm jedoch keine Verfahrenskosten aufzuerlegen.</w:t>
      </w:r>
    </w:p>
    <w:p>
      <w:r>
        <w:rPr>
          <w:b/>
        </w:rPr>
        <w:t>E. 13.4</w:t>
      </w:r>
    </w:p>
    <w:p>
      <w:r>
        <w:t>Dem Beschwerdeführer ist - als teilweise obsiegender Partei (Sub­eventualantrag) - eine Parteientschädigung für die ihm erwachsenen not­wendigen Vertretungskosten zuzusprechen (Art. 64 Abs. 1 VwVG). Diese infolge teilweisen Unterliegens zu kürzen (Art. 7 Abs. 2 VGKE). Der Rechtsvertreter hat in vorliegendem Verfahren keine Kostennote einge­reicht, weshalb die Parteientschädigung aufgrund der Akten auf insge­samt Fr. 200.- (inkl. Auslagen und Mehrwertsteuer) zu bemessen ist (Art. 14 Abs. 2 und Art. 8 ff. VGKE).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