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D-211/2009 vom 15. Juni 2009</w:t>
      </w:r>
    </w:p>
    <w:p>
      <w:r>
        <w:t>Bundesverwaltungsgericht, 2009-06-15, FR</w:t>
      </w:r>
    </w:p>
    <w:p>
      <w:r>
        <w:rPr>
          <w:b/>
        </w:rPr>
        <w:t xml:space="preserve">Quelle: </w:t>
      </w:r>
      <w:r>
        <w:t>https://mcp.opencaselaw.ch/entscheid/bvger_D-211_2009</w:t>
      </w:r>
    </w:p>
    <w:p>
      <w:r>
        <w:t>FR: TAF D-211/2009 du 15 juin 2009</w:t>
      </w:r>
    </w:p>
    <w:p>
      <w:r>
        <w:t>IT: TAF D-211/2009 del 15 giugno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et à l'art. 34 LTAF (art. 31 LTAF). 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Il tient compte par ailleurs de la situation dans l'État concerné et des éléments tels qu'ils se présentent au moment où il se prononce (cf. notamment ATAF 2008/12 consid. 5.2 p. 154s. et ATAF 2008/4 consid. 5.4 p. 38s. ; JICRA 2000 n° 2 consid. 8 p. 20ss, JICRA 1997 n° 27 consid. 4f p. 211, JICRA 1995 n° 5 consid. 6a p. 43, JICRA 1994 n° 6 consid. 5 p. 52). Il prend ainsi en considération l'évolution de la situation intervenue depuis le dépôt de la demande d'asile.</w:t>
      </w:r>
    </w:p>
    <w:p>
      <w:r>
        <w:rPr>
          <w:b/>
        </w:rPr>
        <w:t>E. 1.4</w:t>
      </w:r>
    </w:p>
    <w:p>
      <w:r>
        <w:t>Le recourant a qualité pour recourir. Présenté dans la forme et le délai prescrits par la loi, le recours est recevable (art.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d'une part, allégué une crainte de futures persécutions en raison de ses activités politiques déployées en Iran et pour avoir participé à deux manifestations en août et novembre 2005. D'autre part, il a fait valoir des motifs subjectifs postérieurs à sa fuite d'Iran, à savoir son engagement politique en Suisse en tant que membre du PDKI.</w:t>
      </w:r>
    </w:p>
    <w:p>
      <w:r>
        <w:rPr>
          <w:b/>
        </w:rPr>
        <w:t>E. 3.2</w:t>
      </w:r>
    </w:p>
    <w:p>
      <w:r>
        <w:t>S'agissant des motifs d'asile qui auraient conduit l'intéressé à fuir l'Iran en novembre 2005, force est de constater qu'ils n'ont pas été rendus vraisemblables.</w:t>
      </w:r>
    </w:p>
    <w:p>
      <w:r>
        <w:rPr>
          <w:b/>
        </w:rPr>
        <w:t>E. 3.2.1</w:t>
      </w:r>
    </w:p>
    <w:p>
      <w:r>
        <w:t>S'agissant d'abord des événements survenus en Iran, le Tribunal n'ignore pas l'existence de violations des droits de l'homme et des libertés fondamentales commises par les autorités de ce pays, au Kurdistan iranien en particulier (cf. notamment : UK Home Office, Country of Origin Information Report, Iran, 21 avril 2009 ; Amnesty International, Rapport annuel 2008). Il constate toutefois que le recourant n'a jamais été arrêté, ni n'a démontré avoir été mêlé à une procédure judiciaire jusqu'à son départ d'Iran. Certes, celui-ci a décrit les causes et le déroulement des manifestations des 5 août et 17 novembre 2005 de manière relativement circonstanciée, même s'il est surprenant qu'il ait localisé la dernière à Kermanshah puis à Daulatabad. Mais l'intéressé a été beaucoup plus évasif sur son refuge chez un proche après la dernière manifestation et sur les recherches dont il aurait fait l'objet de la part des autorités iraniennes. Même si les divergences relevées par l'ODM concernent des points de détail, son récit est à ce sujet inconsistant et l'allégation fort imprécise selon laquelle il était recherché par le service de renseignement, qui serait venu quelques fois à son domicile (chez ses parents), ne repose que sur les dires de son père. Or le simple fait d'apprendre par des tiers que l'on est recherché ne suffit pas à faire admettre le bien-fondé d'une crainte de subir très vraisemblablement des persécutions (cf. notamment dans ce sens Alberto Achermann / Christina Hausammann, Les notions d'asile et de réfugié en droit suisse, in : Walter Kälin (éd.), Droit des réfugiés, enseignement de 3ème cycle de droit 1990, Fribourg 1991, p. 23ss, spéc. 44 ; Walter Kälin, Grundriss des Asylverfahrens, Bâle / Francfort-sur-le-Main 1990, p. 144s.). Il est par ailleurs peu concevable que des agents du service de renseignement se soient rendus à plus d'une reprise au domicile du recourant sur la base d'un film ou de photographies, alors que de nombreuses personnes auraient été filmées ou photographiées, respectivement arrêtées, lors de la manifestation de la veille, et qu'il n'aurait été tout au plus qu'un simple sympathisant peu actif du PDKI, qui soutenait ce parti de temps en temps, mais n'avait en aucun cas un engagement de nature à inquiéter le régime iranien et à justifier plusieurs visites à son domicile. Au demeurant, on ne discerne pas pourquoi le service de renseignement, s'il voulait vraiment l'arrêter, ne l'aurait pas recherché chez d'autres parents ou proches. Quant aux événements survenus après son départ, à savoir la visite des autorités à son père, notamment le (...), ils ne sont pas rendus hautement probables selon l'art. 7 LAsi, au vu notamment des constats faits ci-dessus. Cela étant, il sied de relever que l'écrit - ou attestation - de son père et de deux autres membres de sa famille, du 10 janvier 2009, est fort lacunaire à ce sujet et n'indique pas quel service parmi les autorités iraniennes - police, service de renseignement ou autres - serait à sa recherche, ni pour quel motif, ni à quelle fréquence. Le fait que la dernière visite remonterait au (...) laisse penser qu'en tout état de cause, le recourant ne serait pas poursuivi activement. Au surplus, l'intéressé n'a fait état d'aucunes pressions ou représailles de la part des autorités iraniennes contre sa famille en raison de ses prétendues activités politiques. Enfin le recourant ignore ce que son compagnon arrêté lors de la manifestation du 27 novembre 2005 serait devenu, ni n'a fait aucune recherche à ce sujet, alors qu'il aurait fui par crainte que celui-ci donnât son nom sous la torture ; aucun élément ne confirme son arrestation et son emprisonnement et le nom du compagnon ne figure pas dans la liste longue et détaillée contenue dans le document du PDKI du 30 octobre 2008.</w:t>
      </w:r>
    </w:p>
    <w:p>
      <w:r>
        <w:rPr>
          <w:b/>
        </w:rPr>
        <w:t>E. 3.2.2</w:t>
      </w:r>
    </w:p>
    <w:p>
      <w:r>
        <w:t>Pour ces motifs, l'intéressé n'a donc pas pu rendre crédible l'existence de motifs d'asile reposant sur des faits antérieurs à son départ d'Iran.</w:t>
      </w:r>
    </w:p>
    <w:p>
      <w:r>
        <w:rPr>
          <w:b/>
        </w:rPr>
        <w:t>E. 3.3</w:t>
      </w:r>
    </w:p>
    <w:p>
      <w:r>
        <w:t>Il y a encore lieu de déterminer si les activités à caractère politique déployées par le recourant après son arrivée en Suisse peuvent constituer une crainte fondée de futures persécutions de la part des autorités iraniennes et justifier la reconnaissance de la qualité de réfugié en vertu de motifs subjectifs intervenus après la fuite du pays, lesquels excluent toutefois l'octroi de l'asile (cf. art. 54 LAsi). En effet, le recourant allègue être membre du PDKI et avoir participé à des manifestations organisées sur sol helvétique par cette organisation. Pour ces raisons, il invoque le risque de subir une sévère répression de la part des autorités iraniennes.</w:t>
      </w:r>
    </w:p>
    <w:p>
      <w:r>
        <w:rPr>
          <w:b/>
        </w:rPr>
        <w:t>E. 3.3.1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parvenues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les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3.3.2</w:t>
      </w:r>
    </w:p>
    <w:p>
      <w:r>
        <w:t>Selon la jurisprudence de l'autorité de céans, les services secrets iraniens sont en mesure d'exercer une surveillance étroite des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w:t>
      </w:r>
    </w:p>
    <w:p>
      <w:r>
        <w:rPr>
          <w:b/>
        </w:rPr>
        <w:t>E. 3.3.3</w:t>
      </w:r>
    </w:p>
    <w:p>
      <w:r>
        <w:t>Dans le cas présent, hormis la participation à quelques manifestations en Suisse et l'exécution de diverses tâches accomplies pour le PDKI, l'intéressé n'a pas établi avoir participé à des activités politiques plus particulières, de sorte qu'il n'y a pas lieu d'admettre qu'il ait fait preuve d'un militantisme très poussé et considéré par le régime iranien comme lui étant réellement hostile. Certes, l'attestation - non officielle - du 22 décembre 2008 d'un membre du PDKI-Suisse - dont le caractère véridique peut rester indécis - indique qu'il serait un membre actif du comité du parti en Suisse romande et qu'en collaboration avec d'autres membres, il organiserait des manifestations et des actions pour soutenir la cause du peuple kurde. Il n'en ressort toutefois pas qu'il aurait eu une fonction dirigeante et particulièrement exposée. Si tel avait été le cas, cela aurait été avec certitude confirmé par une attestation du PDKI lui-même. Au contraire, il ressort du dossier et en particulier de l'attestation du PDKI (Paris) du 23 mars 2009 que le recourant n'assume pas de fonction dirigeante ou d'instigateur ou encore un poste à haute responsabilité politique, et n'entre ainsi pas dans cette catégorie de personnes susceptibles de représenter un danger réel pour le régime de Téhéran. Il est à cet égard révélateur qu'il soit mentionné dans ce dernier document comme sympathisant par le Bureau des Relations Internationales du PDKI, alors qu'il serait devenu membre, selon l'attestation du 10 janvier 2007 de la section Europe-Suisse dudit parti.</w:t>
      </w:r>
    </w:p>
    <w:p>
      <w:r>
        <w:rPr>
          <w:b/>
        </w:rPr>
        <w:t>E. 3.3.4</w:t>
      </w:r>
    </w:p>
    <w:p>
      <w:r>
        <w:t>S'agissant des autres pièces produites à l'appui du recours (attestations diverses, photographies, lettres, documents de portée générale tirés d'Internet), force est d'admettre qu'elles ne sont pas de nature à infirmer cette analyse et ne permettent pas de démontrer que le recourant serait connu des autorités iraniennes comme opposant. La photographie le représentant avec celui qui est selon ses dires le secrétaire général du PDKI n'y change rien, l'intéressé n'étant qu'une personne parmi un grand nombre à avoir pu le saluer et n'ayant pas allégué ni démontré des liens particuliers avec cet homme. En conséquence, les moyens de preuve produits n'apparaissent pas déterminants dans le cas d'espèce. Quant à la décision de l'ODM du 29 décembre 2005 - produite à l'appui du recours - prononçant l'admission provisoire d'un requérant qui serait un cousin de l'intéressé, force est de constater qu'elle ne saurait se révéler pertinente dans le cas d'espèce, dès lors qu'aucune corrélation n'a été établie entre cette affaire et la demande de protection de l'intéressé.</w:t>
      </w:r>
    </w:p>
    <w:p>
      <w:r>
        <w:rPr>
          <w:b/>
        </w:rPr>
        <w:t>E. 3.3.5</w:t>
      </w:r>
    </w:p>
    <w:p>
      <w:r>
        <w:t>En conséquence, il convient de considérer que l'appartenance de l'intéressé au PDKI et sa participation à certaines activités de cette organisation - activités qui n'ont d'ailleurs jamais été clairement décrites -, en particulier à plusieurs réunions, manifestations ou fêtes organisées en Suisse par ce parti, ne suffisent pas à établir une mise en danger de sa personne en cas de retour en Iran. Au vu de ce qui précède, il n'y a pas lieu d'admettre que le recourant a une crainte fondée de subir pour ces motifs de sérieux préjudices au sens de l'art. 3 LAsi en cas de retour dans son pays. Partant, les conditions d'admission d'un motif subjectif postérieur à la fuite, au sens de l'art. 54 LAsi, ne sont pas réalisées.</w:t>
      </w:r>
    </w:p>
    <w:p>
      <w:r>
        <w:rPr>
          <w:b/>
        </w:rPr>
        <w:t>E. 3.4</w:t>
      </w:r>
    </w:p>
    <w:p>
      <w:r>
        <w:t>Force est au surplus de constater que l'exécution du renvoi de l'intéressé ne serait pas de nature à l'exposer à un sérieux préjudice au sens de l'art. 3 LAsi, bien que celui-ci présente un profil particulier, de par son appartenance à l'ethnie kurde et son domicile antérieur situé dans le Kurdistan iranien - où la situation sécuritaire s'est dégradée depuis l'été 2005 - et parce qu'il a quitté l'Iran depuis plus de trois ans. On ne saurait pas totalement exclure que l'intéressé, après une telle période d'exil notamment, pourrait attirer l'attention des autorités et d'être soumis à un contrôle de routine, qui pourrait s'avérer serré, lors de son arrivée à la frontière, contrôle cependant non constitutif en soi d'un sérieux préjudice au sens défini ci-dessus.</w:t>
      </w:r>
    </w:p>
    <w:p>
      <w:r>
        <w:rPr>
          <w:b/>
        </w:rPr>
        <w:t>E. 3.5</w:t>
      </w:r>
    </w:p>
    <w:p>
      <w:r>
        <w:t>Il s'ensuit que le recours, en tant qu'il concerne l'asile et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 qui a remplacé dès le 1er janvier 2008 l'art. 14a de l'ancienne loi fédérale du 26 mars 1931 sur le séjour et l'établissement des étrangers (aLSEE, RS 142.20), abrogée.</w:t>
      </w:r>
    </w:p>
    <w:p>
      <w:r>
        <w:rPr>
          <w:b/>
        </w:rPr>
        <w:t>E. 5.2</w:t>
      </w:r>
    </w:p>
    <w:p>
      <w:r>
        <w:t>L'exécution du renvoi n'est pas licite lorsque le renvoi de l'étranger dans son Etat d'origine ou de provenance ou dans un Etat tiers est contraire aux engagements de la Suisse relevant du droit international (art. 83 al. 3 LEtr, identique à l'art. 14a al. 3 aLSEE).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par l'art. 33 par. 1 de la Convention du 28 juillet 1951 relative au statut de réfugiés [Conv., RS 0.142.30]).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qui remplace, de manière plus complète, l'art. 14a al. 4 aLSEE).</w:t>
      </w:r>
    </w:p>
    <w:p>
      <w:r>
        <w:rPr>
          <w:b/>
        </w:rPr>
        <w:t>E. 5.4</w:t>
      </w:r>
    </w:p>
    <w:p>
      <w:r>
        <w:t>L'exécution du renvoi n'est pas possible lorsque l'étranger ne peut pas quitter la Suisse pour son Etat d'origine, son Etat de provenance ou un Etat tiers, ni être renvoyé dans un de ces Etats (art. 83 al. 2 LEtr, qui remplace l'art. 14a al. 2 aLSEE).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L'intéressé n'ayant pas établi l'existence de sérieux préjudices au sens de l'art. 3 LAsi, il ne peut se prévaloir des art. 5 al. 1 LAsi et 33 par. 1 Conv. (principe de non-refoulement). Pour les mêmes raisons que celles exposées ci-avant, il n'a pas non plus établi qu'il risquait d'être soumis, en cas d'exécution du renvoi, à un traitement prohibé par l'art. 3 CEDH ou par l'art. 3 Conv. torture, imputable à l'homme (risque concret et sérieux). Il faut préciser à cet égard qu'une simple possibilité de mauvais traitements ne suffit pas et que la personne concernée doit rendre hautement probable qu'elle serait visée personnellement par des mesures incompatibles avec ces dispositions conventionnelles (cf. JICRA 2005 n° 4 consid. 6.2 p. 40, JICRA 2004 n° 6 consid. 7a p. 40, JICRA 2003 n° 10 consid. 10a p. 65s., JICRA 2001 n° 17 consid. 4b p. 130s., JICRA 2001 n° 16 consid. 6a p. 121s. et JICRA 1996 n° 18 consid. 14b/ee p. 186s.).</w:t>
      </w:r>
    </w:p>
    <w:p>
      <w:r>
        <w:rPr>
          <w:b/>
        </w:rPr>
        <w:t>E. 6.3</w:t>
      </w:r>
    </w:p>
    <w:p>
      <w:r>
        <w:t>L'exécution du renvoi ne transgresse ainsi aucun engagement de la Suisse relevant du droit international, de sorte qu'elle s'avère licite (art. 44 al. 2 LAsi et art. 83 al. 3 LEtr).</w:t>
      </w:r>
    </w:p>
    <w:p>
      <w:r>
        <w:rPr>
          <w:b/>
        </w:rPr>
        <w:t>E. 7.1</w:t>
      </w:r>
    </w:p>
    <w:p>
      <w:r>
        <w:t>Selon l'art. 83 al. 4 LEtr, l'exécution du renvoi ne peut pas être raisonnablement exigée si elle implique une mise en danger concrète de l'étranger.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 JICRA 2002 n° 11 p. 99ss, JICRA 1999 n° 28 consid. 5b p. 170,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En l'espèce, il y a lieu d'observer que l'Iran, en dépit de la situation préoccupante qui y règne (cf. ch. 3.2.1 ci-dessus), ne connaît pas une situation de guerre, de guerre civile ou de violence généralisée sur la totalité de son territoire qui permettrait, indépendamment des circonstances du cas d'espèce, de présumer, à propos de tous les ressortissants de ce pays, l'existence d'une mise en danger concrète au sens de l'art. 83 al. 4 LEtr.</w:t>
      </w:r>
    </w:p>
    <w:p>
      <w:r>
        <w:rPr>
          <w:b/>
        </w:rPr>
        <w:t>E. 7.3</w:t>
      </w:r>
    </w:p>
    <w:p>
      <w:r>
        <w:t>Pour ce qui est des motifs personnels, le recourant est jeune, célibataire sans charge de famille. Il a été scolarisé et, même s'il a déclaré avoir eu des difficultés - en raison de son origine - à accéder à des études et à un emploi stable, il est au bénéfice d'expériences professionnelles - notamment à Téhéran - dans l'agriculture et en tant que plombier (activité qu'il a exercée durant deux ans), et il n'a pas allégué de problème de santé particulier. Au demeurant, il dispose d'un réseau familial - aisé selon les déclarations constantes de l'intéressé, son père, malgré le litige civil allégué, étant propriétaire d'immeubles et de deux magasins - et social dans son pays, sur lequel il devrait pouvoir compter à son retour.</w:t>
      </w:r>
    </w:p>
    <w:p>
      <w:r>
        <w:rPr>
          <w:b/>
        </w:rPr>
        <w:t>E. 7.4</w:t>
      </w:r>
    </w:p>
    <w:p>
      <w:r>
        <w:t>Pour ces motifs, l'exécution du renvoi doit être considérée comme raisonnablement exigible.</w:t>
      </w:r>
    </w:p>
    <w:p>
      <w:r>
        <w:rPr>
          <w:b/>
        </w:rPr>
        <w:t>E. 8</w:t>
      </w:r>
    </w:p>
    <w:p>
      <w:r>
        <w:t>Dite exécution s'avère aussi possible (art. 44 al. 2 LAsi et art. 83 al. 2 LEtr). Il incombe en effet à l'intéressé d'entreprendre toutes les démarches nécessaires pour obtenir les documents permettant son retour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