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D-2118/2022 vom 2. September 2022</w:t>
      </w:r>
    </w:p>
    <w:p>
      <w:r>
        <w:t>Bundesverwaltungsgericht, 2022-09-02, DE</w:t>
      </w:r>
    </w:p>
    <w:p>
      <w:r>
        <w:rPr>
          <w:b/>
        </w:rPr>
        <w:t xml:space="preserve">Quelle: </w:t>
      </w:r>
      <w:r>
        <w:t>https://mcp.opencaselaw.ch/entscheid/bvger_D-2118_2022</w:t>
      </w:r>
    </w:p>
    <w:p>
      <w:r>
        <w:t>FR: TAF D-2118/2022 du 2 septembre 2022</w:t>
      </w:r>
    </w:p>
    <w:p>
      <w:r>
        <w:t>IT: TAF D-2118/2022 del 2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D-2118/2022 Seite 9</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einzutreten.</w:t>
      </w:r>
    </w:p>
    <w:p>
      <w:r>
        <w:rPr>
          <w:b/>
        </w:rPr>
        <w:t>E. 2</w:t>
      </w:r>
    </w:p>
    <w:p>
      <w:r>
        <w:t>Die Kognition des Bundesverwaltungsgerichts und die zulässigen Rügen richten sich im Asylbereich nach Art. 106 Abs. 1 AsyG.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 rungen der objektiven Situation im Heimat- oder Herkunftsstaat zwischen Ausreise und Asylentscheid sind zugunsten und zulasten der asylsuchen- den Person zu berücksichtigen (vgl. BVGE 2010/57 E. 2.6, 2008/34 E. 7.1 und 2008/12 E. 5.2). Objektive Nachfluchtgründe sind dann gegeben,</w:t>
      </w:r>
    </w:p>
    <w:p>
      <w:r>
        <w:t>D-2118/2022 Seite 10 wenn äussere Umstände, auf welche die asylsuchende Person keinen Ein- fluss nehmen konnte, zur drohenden Verfolgung führen; der von Verfol- gung bedrohten Person ist in diesen Fällen die Flüchtlingseigenschaft zu- zuerkennen und Asyl zu gewähren.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die Zufügung solcher Nachteile mit beachtlicher Wahrscheinlichkeit und in absehbarer Zukunft befürchten muss (vgl. zum Begriff der Reflexverfolgung BVGE 2007/19 E. 3.3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objektiven Sichtweise überwiegen oder nicht (vgl. BVGE 2015/3 E. 6.5.1, 2013/11 E. 5.1, 2012/5 E. 2.2).</w:t>
      </w:r>
    </w:p>
    <w:p>
      <w:r>
        <w:rPr>
          <w:b/>
        </w:rPr>
        <w:t>E. 4.1</w:t>
      </w:r>
    </w:p>
    <w:p>
      <w:r>
        <w:t>Das SEM erachtete die Vorbringen des Beschwerdeführers als den An- forderungen an die Flüchtlingseigenschaft gemäss Art. 3 AsylG nicht genü- gend. Dieser Einschätzung kann im Ergebnis nicht gefolgt werden.</w:t>
      </w:r>
    </w:p>
    <w:p>
      <w:r>
        <w:rPr>
          <w:b/>
        </w:rPr>
        <w:t>E. 4.2</w:t>
      </w:r>
    </w:p>
    <w:p>
      <w:r>
        <w:t>Zunächst ist festzuhalten, dass die Vorinstanz einzig Zweifel an der vom Beschwerdeführer geltend gemachten Kenntnis der Taliban von ei- nem Foto von ihm, auf dem er mit einer Waffe posierte, äusserte; es handle sich dabei nur um eine Vermutung des Beschwerdeführers. Die diesbezüg- lichen Ausführungen der Vorinstanz erscheinen nachvollziehbar. Indessen kann eine abschliessende Beurteilung unterbleiben, da dieser Frage letzt- lich keine Entscheidrelevanz zukommt. Gegenüber den übrigen Vorbringen des Beschwerdeführers äusserte das SEM keine Vorbehalte. Es stellte nicht in Abrede, dass der Beschwerdeführer das von ihm geltend gemachte Profil aufweist, nämlich dass er aus einer Familie stammt, in der mehrere</w:t>
      </w:r>
    </w:p>
    <w:p>
      <w:r>
        <w:t>D-2118/2022 Seite 11 Mitglieder den afghanischen Sicherheitskräften respektive der afghani- schen Armee angehört haben, und er selbst (…)-Sportler sowie Mitglied in zwei Nichtregierungsorganisationen gewesen ist, und dass er bei einer Fahrt im Dienstwagen des Vaters Opfer eines Bombenattentats geworden ist. Auch für das Bundesverwaltungsgericht besteht aufgrund der Akten- lage keine Veranlassung, an der Glaubhaftigkeit der entsprechenden Vor- bringen, welche der Beschwerdeführer hinreichend substanziiert dargelegt hat, zu zweifeln.</w:t>
      </w:r>
    </w:p>
    <w:p>
      <w:r>
        <w:rPr>
          <w:b/>
        </w:rPr>
        <w:t>E. 4.3</w:t>
      </w:r>
    </w:p>
    <w:p>
      <w:r>
        <w:t>Im Weiteren ist zu prüfen, ob die Vorbringen des Beschwerdeführers die Anforderungen an die Flüchtlingseigenschaft erfüllen beziehungsweise ob er – wie er auf Beschwerdeebene geltend macht – aufgrund des glaub- haft dargelegten Profils bei einer Rückkehr nach Afghanistan ernsthafte Nachteile im Sinne von Art. 3 AsylG zu befürchten hätte.</w:t>
      </w:r>
    </w:p>
    <w:p>
      <w:r>
        <w:rPr>
          <w:b/>
        </w:rPr>
        <w:t>E. 4.3.1</w:t>
      </w:r>
    </w:p>
    <w:p>
      <w:r>
        <w:t>Das SEM vertritt die Ansicht, dass der Beschwerdeführer im Zeit- punkt der Ausreise aus Afghanistan keine objektiv begründete Furcht vor flüchtlingsrechtlich relevanter (Reflex-)Verfolgung gehabt habe und auch heute die Furcht vor Verfolgung nicht begründet sei. Diese Einschätzung vermag nicht zu überzeugen.</w:t>
      </w:r>
    </w:p>
    <w:p>
      <w:r>
        <w:rPr>
          <w:b/>
        </w:rPr>
        <w:t>E. 4.3.2</w:t>
      </w:r>
    </w:p>
    <w:p>
      <w:r>
        <w:t>Gewisse Personen, insbesondere solche, die den vormaligen afgha- nischen Behörden angehört oder für diese oder ausländische Akteure ge- arbeitet haben, haben ein erhöhtes Risiko, in den Fokus der Taliban zu geraten. Das Risiko hat sich seit der im August 2021 erfolgten Übernahme der Kontrolle über das gesamte Staatsgebiet durch die Taliban und dem inzwischen erfolgten vollständigen Abzug der ausländischen Streitkräfte noch akzentuiert. Dies gilt umso mehr für Personen, die sich in besonderer Weise exponiert haben (vgl. etwa Urteile des BVGer D-2511/2021 vom</w:t>
      </w:r>
    </w:p>
    <w:p>
      <w:r>
        <w:rPr>
          <w:b/>
        </w:rPr>
        <w:t>E. 4.3.3</w:t>
      </w:r>
    </w:p>
    <w:p>
      <w:r>
        <w:t>Den Angaben des Beschwerdeführers zufolge haben mehrere Mit- glieder seiner Familie in der afghanischen Nationalarmee gedient respek- tive für die afghanischen Sicherheitskräfte gearbeitet, darunter sein Vater und der (…), mithin seine nächsten Angehörigen. Mehrere Verwandte, die beim Militär gewesen seien, seien von den Taliban getötet worden ([…] und […] väterlicherseits, […] mütterlicherseits). Der Vater sei aufgrund der Tä- tigkeit für die afghanischen Sicherheitskräfte bereits in der Herkunftspro- vinz C._______ in den Fokus der Taliban geraten, was den Umzug der Fa- milie nach D._______ bedingt habe. Dort habe der Vater bis zur Macht- übernahme der Taliban im Jahr 2021 als (…) im (…) gearbeitet und Tätig- keiten der (…) kontrolliert. Der (…) des Beschwerdeführers habe im Rah- men seiner Tätigkeit in der afghanischen Armee für die bis zur Machtüber- nahme der Taliban in Afghanistan (…) gearbeitet. Der Vater und der be- sagte (…) – die Kernfamilie – des Beschwerdeführers weisen ein erhöhtes Risikoprofil auf (vgl. E. 4.3.2) und der Beschwerdeführer ist aufgrund der familiären Verbindung zu seinem für die afghanische Regierung tätigen Va- ter insofern selber zum Ziel der Taliban geworden, als er bei einem Bom- benanschlag im Jahr (…) schwer verletzt worden sei, als er mit dem Vater in dessen Dienstwagen unterwegs gewesen sei. Mit dem Einwand, der Bombenanschlag habe sich nicht direkt gegen den Beschwerdeführer ge- richtet, vermag das SEM die entsprechende (Reflex-)Verfolgungsgefähr- dung des Beschwerdeführers nicht zu negieren. Es ist nachvollziehbar, dass er nicht zu sagen vermag, wo genau die Bombe platziert gewesen sei. Aber wenn das betreffende Fahrzeug, in welchem er oft mitgefahren sei, da der Vater ihn regelmässig damit zur Schule und zum Sporttraining gebracht habe, als Wagen eines Regierungsvertreters erkennbar gewesen sei, was vom SEM nicht in Frage gestellt wird, ist dem Beschwerdeführer angesichts des erlebten Anschlags auf den besagten Dienstwagen seines Vaters jedenfalls eine begründete Furcht vor entsprechender Reflexverfol- gung nicht abzusprechen. Zusätzlich war der Beschwerdeführer auch auf- grund seines eigenen Wirkens als Bestreiter von (…) sowie Unterstützer und Organisator von Aktivitäten im Bereich des Sports und der Bildung für Frauen und Jugendliche in zwei Nichtregierungsorganisationen im Fokus. Auch wenn dem SEM insofern zuzustimmen ist, als dass das Engagement des Beschwerdeführers in den beiden Nichtregierungsorganisationen ab (…) respektive (…) nicht von herausragendem Ausmass gewesen sein dürfte, lassen die eingereichten Beweismittel darauf schliessen, dass er in seiner Sportart in Afghanistan durchaus einen gewissen Bekanntheits- und Öffentlichkeitsgrad und damit auch entsprechenden Einfluss gerade auf junge Menschen erlangt hat. Auch absolvierte er einen (…) an einer (…)</w:t>
      </w:r>
    </w:p>
    <w:p>
      <w:r>
        <w:t>D-2118/2022 Seite 13 und liess sich so zum (…) ausbilden, was ihm eine weitere Zugangsmög- lichkeit zu jungen Menschen eröffnete. Insgesamt betrachtet ist aufgrund des Profils des Beschwerdeführers – familiäre Zugehörigkeit (Vater den af- ghanischen Sicherheitskräften respektive dem […] angehörend, […] mit Verbindung zu den […], weitere Armeeangehörige), (…)-Sportlertätigkeit mit gewissem Bekanntheitsgrad, (…)-Ausbildung, Mitglied in zwei Nichtre- gierungsorganisationen mit Schwerpunkt Bildung und Sport für Frauen/Ju- gend – davon auszugehen, dass er bei einem Verbleib in Afghanistan unter Berücksichtigung sämtlicher Umstände in subjektiver Hinsicht durchaus begründete Furcht vor flüchtlingsrechtlich relevanten Nachteilen seitens der Taliban hegen musste, welche aufgrund des bereits erlebten Bomben- anschlags umso verständlicher war. Allerdings erstreckte sich der Einfluss der Taliban im Zeitpunkt der Ausreise im (…) 2021 noch nicht über das gesamte Staatsgebiet Afghanistans, so dass insbesondere für D._______ im damaligen Zeitpunkt allenfalls noch nicht von einer objektiv begründeten Furcht auszugehen wäre, was vorliegend jedoch nicht abschliessend ge- prüft werden muss. Dies hat sich nämlich mit der vollumfänglichen Macht- übernahme der Taliban geändert. Bei der Beurteilung der Aktualität der Ver- folgungsfurcht sind – wie vorstehend erwähnt – Veränderungen der objek- tiven Situation im Heimatstaat zwischen der Ausreise und dem Asylent- scheid zu berücksichtigen. Zwar kann die Sicherheitslage in Afghanistan nicht abschliessend beurteilt werden, sie hat sich aber nach der Macht- übernahme der Taliban im August 2021 stark verschlechtert (vgl. etwa Ur- teile des BVGer D-2511/2021 vom 8. Februar 2022 E. 8.3 und E- 4649/2021 vom 15. November 2021 E. 7.4.1 und 7.4.2). Vorliegend ist die subjektive Furcht des Beschwerdeführers vor Übergriffen seitens der Tali- ban, müsste er in sein Heimatland zurückkehren, angesichts der aktuellen Situation und des zusehends manifestierten Einflusses der Taliban in allen Landesteilen als objektiv begründet im Sinne von Art. 3 Abs. 1 AsylG zu erachten. Dass sich der Vater des Beschwerdeführers weiterhin (versteckt) in Afghanistan aufhält und offenbar nicht (erneut) Opfer einer konkreten Verfolgungshandlung geworden ist, vermag an dieser Einschätzung nichts zu ändern. Einerseits sind verschiedene Beweggründe denkbar, die eine Person veranlassen können, trotz bestehender Gefährdung im Heimatland zu verbleiben. Anderseits lassen die Zeitspanne seit der definitiven Macht- übernahme der Taliban und die seitherigen unübersichtlichen Strukturen der neuen Machthaber noch nicht den Schluss zu, es bestehe für den Vater keine Verfolgungsgefahr und für den Beschwerdeführer keine (Reflex-)Ver- folgungsgefahr (mehr).</w:t>
      </w:r>
    </w:p>
    <w:p>
      <w:r>
        <w:t>D-2118/2022 Seite 14</w:t>
      </w:r>
    </w:p>
    <w:p>
      <w:r>
        <w:rPr>
          <w:b/>
        </w:rPr>
        <w:t>E. 4.4</w:t>
      </w:r>
    </w:p>
    <w:p>
      <w:r>
        <w:t>Zusammenfassend ergibt sich, dass der Beschwerdeführer die Flücht- lingseigenschaft gemäss Art. 3 AsylG erfüllt. Konkrete Hinweise für das Vorliegen von Asylausschlussgründen im Sinne von Art. 53 AsylG liegen aufgrund der Aktenlage nicht vor. Das SEM hat demzufolge das Asylge- such des Beschwerdeführers zu Unrecht abgelehnt. 5. Nach dem Gesagten ist die Beschwerde gutzuheissen. Die Verfügung vom</w:t>
      </w:r>
    </w:p>
    <w:p>
      <w:r>
        <w:rPr>
          <w:b/>
        </w:rPr>
        <w:t>E. 5</w:t>
      </w:r>
    </w:p>
    <w:p>
      <w:r>
        <w:t>Nach dem Gesagten ist die Beschwerde gutzuheissen. Die Verfügung vom 8. April 2022 ist aufzuheben und das SEM anzuweisen, den Beschwerdeführer gemäss Art. 3 AsylG als Flüchtling anzuerkennen und ihm in der Schweiz Asyl zu gewähren.</w:t>
      </w:r>
    </w:p>
    <w:p>
      <w:r>
        <w:rPr>
          <w:b/>
        </w:rPr>
        <w:t>E. 6</w:t>
      </w:r>
    </w:p>
    <w:p>
      <w:r>
        <w:t>Mit vorliegendem Urteil ist das Beschwerdeverfahren abgeschlossen, womit der Antrag des Beschwerdeführers um definitiven Verzicht auf die Erhebung eines Kostenvorschusses gegenstandslos ist.</w:t>
      </w:r>
    </w:p>
    <w:p>
      <w:r>
        <w:rPr>
          <w:b/>
        </w:rPr>
        <w:t>E. 7.1</w:t>
      </w:r>
    </w:p>
    <w:p>
      <w:r>
        <w:t>Bei diesem Ausgang des Verfahrens sind keine Kosten zu erheben (Art. 63 Abs. 1 und 2 VwVG). Das Gesuch des Beschwerdeführers um Gewährung der unentgeltlichen Prozessführung gemäss Art. 65 Abs. 1 VwVG ist damit gegenstandslos.</w:t>
      </w:r>
    </w:p>
    <w:p>
      <w:r>
        <w:rPr>
          <w:b/>
        </w:rPr>
        <w:t>E. 7.2</w:t>
      </w:r>
    </w:p>
    <w:p>
      <w:r>
        <w:t>Dem vertretenen Beschwerdeführer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r>
        <w:rPr>
          <w:b/>
        </w:rPr>
        <w:t>E. 8</w:t>
      </w:r>
    </w:p>
    <w:p>
      <w:r>
        <w:t>April 2022 ist aufzuheben und das SEM anzuweisen, den Beschwerde- führer gemäss Art. 3 AsylG als Flüchtling anzuerkennen und ihm in der Schweiz Asyl zu gewähren. 6. Mit vorliegendem Urteil ist das Beschwerdeverfahren abgeschlossen, wo- mit der Antrag des Beschwerdeführers um definitiven Verzicht auf die Er- hebung eines Kostenvorschusses gegenstandslos ist. 7. 7.1 Bei diesem Ausgang des Verfahrens sind keine Kosten zu erheben (Art. 63 Abs. 1 und 2 VwVG). Das Gesuch des Beschwerdeführers um Ge- währung der unentgeltlichen Prozessführung gemäss Art. 65 Abs. 1 VwVG ist damit gegenstandslos. 7.2 Dem vertretenen Beschwerdeführer ist keine Parteientschädigung zu- zusprechen, da es sich vorliegend um eine zugewiesene unentgeltliche Rechtsvertretung im Sinne von Art. 102h AsylG handelt, deren Leistungen vom Bund nach Massgabe von Art. 102k AsylG entschädigt werden (vgl. auch Art. 111ater AsylG).</w:t>
      </w:r>
    </w:p>
    <w:p>
      <w:r>
        <w:t>(Dispositiv nächste Seite)</w:t>
      </w:r>
    </w:p>
    <w:p>
      <w:r>
        <w:t>D-2118/2022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