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D-2118/2019 vom 22. Mai 2019</w:t>
      </w:r>
    </w:p>
    <w:p>
      <w:r>
        <w:t>Bundesverwaltungsgericht, 2019-05-22, DE</w:t>
      </w:r>
    </w:p>
    <w:p>
      <w:r>
        <w:rPr>
          <w:b/>
        </w:rPr>
        <w:t xml:space="preserve">Quelle: </w:t>
      </w:r>
      <w:r>
        <w:t>https://mcp.opencaselaw.ch/entscheid/bvger_D-2118_2019</w:t>
      </w:r>
    </w:p>
    <w:p>
      <w:r>
        <w:t>FR: TAF D-2118/2019 du 22 mai 2019</w:t>
      </w:r>
    </w:p>
    <w:p>
      <w:r>
        <w:t>IT: TAF D-2118/2019 del 22 maggio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 Aufgrund der Zuweisung des Beschwerdeführers in die Testphase des VZ Zürich kommt die Verordnung über die Durchführung von Testphasen zu den Beschleunigungsmassnahmen im Asylbereich (TestV, SR 142.318.1) zur Anwendung (Art. 1 und Art. 4 Abs. 1 TestV).</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38 TestV i.V.m. 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Auf die formellen Rügen der Verletzung der Untersuchungs- und der Begründungspflicht durch das SEM ist vorab einzugehen, da sie allenfalls zu einer Kassation der angefochtenen Verfügung führen könnten.</w:t>
      </w:r>
    </w:p>
    <w:p>
      <w:r>
        <w:rPr>
          <w:b/>
        </w:rPr>
        <w:t>E. 4.2</w:t>
      </w:r>
    </w:p>
    <w:p>
      <w:r>
        <w:t>Entgegen der auf Beschwerdeebene vertretenen Ansicht ist indes - nach Prüfung der Akten durch das Gericht - festzuhalten, dass das SEM den rechtserheblichen Sachverhalt richtig und vollständig festgestellt hat. Wie sich aus den nachfolgenden Erwägungen (und damit unter Berücksichtigung des auf Beschwerdeebene genannten Urteils des Bundesverwaltungsgerichts D-6271/2018 vom 18. Dezember 2018, in welchem das Gericht zum Schluss gekommen sei, dass die Feststellung der relevanten Sachlage unvollständig sei, weshalb es die Sache zur erneuten Abklärung an das SEM zurückgewiesen habe) ergibt, besteht für weitere Abklärungen im Zusammenhang mit der Schutzfähigkeit und -willigkeit der kolumbianischen Behörden im Falle des Beschwerdeführers keine Veranlassung. Angesichts der bestehenden Schutzfähigkeit und -willigkeit der kolumbianischen Behörden (in B._______) ist sodann nicht ersichtlich, inwiefern das SEM Abklärungen zu innerstaatlichen Fluchtalternativen sowie zu den in den Regionen D._______ und E._______ operierenden paramilitärischen Gruppierungen und deren allfällige Verbindungen nach B._______ hätte vornehmen müssen.</w:t>
      </w:r>
    </w:p>
    <w:p>
      <w:r>
        <w:rPr>
          <w:b/>
        </w:rPr>
        <w:t>E. 4.3</w:t>
      </w:r>
    </w:p>
    <w:p>
      <w:r>
        <w:t>Durch die Begründungspflicht ist das SEM angehalten, die wesentlichen Überlegungen zu nennen, von denen es sich hat leiten lassen und auf die es seinen Entscheid stützt. Dem ist die Vorinstanz nachgekommen, indem sie in ihrer Verfügung unter Berücksichtigung der Vorbringen des Beschwerdeführers ausführlich aufgezeigt hat, dass die Anforderungen an die Flüchtlingseigenschaft gemäss Art. 3 AsylG angesichts der im Einzelfall gegebenen Schutzfähigkeit und -willigkeit der kolumbianischen Behörden nicht erfüllt seien. Dass das SEM dabei in seinen Erwägungen die vom Beschwerdeführer eingereichten Beweismittel nicht explizit erwähnte, stellt noch keine Verletzung der Begründungspflicht dar, zumal nicht erforderlich ist, dass sich die Begründung mit allen Parteistandpunkten einlässlich auseinandersetzt und jedes einzelne Vorbringen ausdrücklich widerlegt (vgl. BGE 136 I 184 E. 2.2.1 m.w.H.). Es ist jedenfalls nicht ersichtlich und wird auf Beschwerdeebene auch nicht aufgezeigt, zu welchem sich aus den eingereichten Beweismitteln ergebenden Sachverhaltselement sich das SEM noch hätte äussern müssen. Sodann ist festzustellen, dass die Vorinstanz in ihrer Verfügung auch ausführlich genug dargetan hat, weshalb sie den Wegweisungsvollzug als zulässig und zumutbar erachte. Insbesondere musste sich das SEM - entgegen der auf Beschwerdeebene vertretenen Ansicht - im Rahmen der Prüfung der Zulässigkeit des Wegweisungsvollzugs nicht mit der Frage der Schutzfähigkeit und -willigkeit der kolumbianischen Behörden auseinandersetzen, zumal sie auf diese Frage bereits im Asylpunkt einging (und mithin die Flüchtlingseigenschaft des Beschwerdeführers nicht etwa wegen fehlendem asylrelevantem Motiv verneinte).</w:t>
      </w:r>
    </w:p>
    <w:p>
      <w:r>
        <w:rPr>
          <w:b/>
        </w:rPr>
        <w:t>E. 4.4</w:t>
      </w:r>
    </w:p>
    <w:p>
      <w:r>
        <w:t>Aufgrund des Gesagten besteht keine Veranlassung, die angefochtene Verfügung aus formellen Gründen aufzuheben und die Sache an die Vorinstanz zurückzuweisen. Der Rückweisungsantrag ist daher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Verfolgung durch nichtstaatliche Akteure kann grundsätzlich flüchtlingsrelevant sein, wenn es der betroffenen Person nicht möglich ist, davor im Heimatstaat adäquaten Schutz zu finden. Nach der sogenannten Schutztheorie ist nichtstaatliche Verfolgung nur dann asylrelevant, wenn der Staat unfähig oder nicht willens ist, Schutz vor besagter Verfolgung zu bieten. Es ist dabei vom Staat nicht eine faktische Garantie für langfristigen individuellen Schutz der von nichtstaatlicher Verfolgung bedrohten Personen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wie an ein Rechts- und Justizsystem zu denken ist, welches eine effektive Strafverfolgung ermöglicht. Ob das bestehende Schutzsystem als in diesem Sinne effizient erachtet werden kann, hängt letztlich auch davon ab, ob der Schutz die von Verfolgung betroffene Person tatsächlich erreicht (vgl. BVGE 2011/51 E. 7.3 m.w.H.). Die Inanspruchnahme dieses Schutzsystems muss der betroffenen Person demnach objektiv zugänglich und individuell zumutbar sein, was jeweils im Rahmen einer Einzelfallprüfung unter Berücksichtigung des länderspezifischen Kontexts zu beurteilen ist.</w:t>
      </w:r>
    </w:p>
    <w:p>
      <w:r>
        <w:rPr>
          <w:b/>
        </w:rPr>
        <w:t>E. 5.3</w:t>
      </w:r>
    </w:p>
    <w:p>
      <w:r>
        <w:t>Nach Prüfung der Akten durch das Gericht ist festzuhalten, dass der Beschwerdeführer die Flüchtlingseigenschaft bereits deshalb nicht erfüllt, weil die von ihm behauptete Gefährdung im Zusammenhang mit seiner Tätigkeit als Anwalt in Landrückgabeverfahren steht und ihr damit kein asylrelevantes Motiv (Rasse, Religion, Nationalität, Zugehörigkeit zu einer bestimmten sozialen Gruppe, politische Anschauungen) zugrunde liegt (vgl. auch Urteil des Bundesverwaltungsgerichts D-6271/2018 vom 18. Dezember 2018 E. 3.1). Abgesehen davon ist - in Übereinstimmung mit dem SEM - im Falle des Beschwerdeführers von der Schutzfähigkeit und -willigkeit der kolumbianischen Behörden auszugehen. Zur Vermeidung von unnötigen Wiederholungen kann diesbezüglich zunächst auf die vorinstanzlichen Erwägungen verwiesen werden (vgl. Bst. D vorstehend), die nicht zu beanstanden sind. Die Behauptung des Beschwerdeführers, wonach die Einschätzung des SEM betreffend Schutzfähigkeit und -willigkeit der kolumbianischen Behörden der aktuellen Rechtsprechung des Bundesverwaltungsgerichts widerspreche, ist zurückzuweisen. Dem in diesem Zusammenhang angeführten Urteil des Bundesverwaltungsgerichts D-6271/2018 vom 18. Dezember 2018 liegt ein nicht mit der vorliegenden Sache vergleichbarer Sachverhalt zugrunde, zumal es einen Beschwerdeführer betrifft, der aus dem Departement F._______ stammt und der von einer paramilitärischen Gruppierung bedroht wurde, die dort das Gewaltmonopol innehat. Aus dem genannten Urteil ergibt sich jedenfalls nicht, dass in (...) B._______ keine effektive Schutzinfrastruktur im Falle von Bedrohungen seitens paramilitärischer Gruppierungen besteht. Auch aus den weiteren Beschwerdevorbringen, insbesondere denjenigen zu einer Studie des Movimiento Nacional de Víctimas de Crimenes de Estado (Movice), sowie aus der eingereichten SFH-Länderanalyse ergeben sich keine konkreten und ernsthaften Hinweise darauf, dass die Schutzfähigkeit und -willigkeit der kolumbianischen Behörden in B._______ nicht gegeben wäre. Im vorliegenden Fall ist sodann insbesondere zu berücksichtigen, dass der Beschwerdeführer - wie bereits in der angefochtenen Verfügung festgehalten - nicht alle (vor allem für ihn als Anwalt) zumutbaren Anstrengungen auf sich genommen hat, um den gewünschten staatlichen Schutz zu erhalten. So unterliess er es etwa, bei der lokalen Polizei in B._______ eine Anzeige zu erstatten. Vor diesem Hintergrund bestehen keine Anhaltspunkte für die Annahme, dass die kolumbianischen Behörden in seinem Falle nicht schutzwillig sind. Jedenfalls vermag allein der Umstand, dass die unbekannten Personen, die den Beschwerdeführer bedroht haben sollen, angeblich gewusst haben, wo er und seine Familienangehörigen wohnen würden, keinen solchen Anhaltspunkt darzustellen.</w:t>
      </w:r>
    </w:p>
    <w:p>
      <w:r>
        <w:rPr>
          <w:b/>
        </w:rPr>
        <w:t>E. 5.4</w:t>
      </w:r>
    </w:p>
    <w:p>
      <w:r>
        <w:t>Der Vollständigkeit halber bleibt anzumerken, dass angesichts dessen, dass der Beschwerdeführer seine Mandate (in Landrückgabeverfahren) nach der behaupteten einmaligen Aufforderung von zwei unbekannten Personen, seine Tätigkeiten niederzulegen und das Land zu verlassen, beendete (vgl. Akten SEM A 20/15 F57), ohnehin kein Interesse seitens dieser Personen (und ihrer Auftraggeber) ersichtlich ist, ihre Drohungen - im Falle einer Rückkehr des Beschwerdeführers - wahrzumachen.</w:t>
      </w:r>
    </w:p>
    <w:p>
      <w:r>
        <w:rPr>
          <w:b/>
        </w:rPr>
        <w:t>E. 5.5</w:t>
      </w:r>
    </w:p>
    <w:p>
      <w:r>
        <w:t>Nach dem Gesagten - und unbesehen der allfälligen Unglaubhaftigkeit der Aussagen des Beschwerdeführers - hat die Vorinstanz zu Recht dessen Flüchtlingseigenschaft verneint und sein Asylgesuch abgelehnt. Angesichts der vorstehenden Erwägungen erübrigt sich eine Auseinandersetzung mit den weiteren Beschwerdevorbringen (etwa zur fehlenden innerstaatlichen Fluchtalternative).</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unter Hinweis auf die Erwägungen unter dem Asylpunkt nicht gelungen.</w:t>
      </w:r>
    </w:p>
    <w:p>
      <w:r>
        <w:rPr>
          <w:b/>
        </w:rPr>
        <w:t>E. 7.2.4</w:t>
      </w:r>
    </w:p>
    <w:p>
      <w:r>
        <w:t>Auch die allgemeine Menschenrechtssituation im Heimatstaat lässt den Wegweisungsvollzug zum heutigen Zeitpunkt nicht als unzulässig erscheinen.</w:t>
      </w:r>
    </w:p>
    <w:p>
      <w:r>
        <w:rPr>
          <w:b/>
        </w:rPr>
        <w:t>E. 7.2.5</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Weder die allgemeine Lage in Kolumbien noch individuelle Gründe wirtschaftlicher, sozialer oder gesundheitlicher Natur lassen auf eine konkrete Gefährdung des Beschwerdeführers im Falle einer Rückkehr schliessen. Die Vorinstanz hat diesbezüglich zu Recht auf das soziale Beziehungsnetz des Beschwerdeführers und dessen langjährige Berufserfahrung hingewiesen. Entgegen der auf Beschwerdeebene vertretenen Ansicht sind sodann die Ausreisegründe des Beschwerdeführers unter dem Gesichtspunkt der Zumutbarkeit des Wegweisungsvollzugs nicht mehr zu prüfen. Nach dem Gesagten erweist sich der Vollzug der Wegweisung auch als zumutbar.</w:t>
      </w:r>
    </w:p>
    <w:p>
      <w:r>
        <w:rPr>
          <w:b/>
        </w:rPr>
        <w:t>E. 7.4</w:t>
      </w:r>
    </w:p>
    <w:p>
      <w:r>
        <w:t>Schliesslich ist der Vollzug der Wegweisung in den Heimatstaat möglich, da der Beschwerdeführer über gültige Reisepapiere verfügt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Das mit der Beschwerde gestellte Gesuch um Gewährung der unentgeltlichen Prozessführung ist abzuweisen, da die Begehren - wie sich aus den vorstehenden Erwägungen ergibt - als aussichtslos zu bezeichnen waren, weshalb die kumulativen Voraussetzungen von Art. 65 Abs. 1 VwVG nicht erfüllt sind. Mangels Erfüllen dieser Voraussetzungen ist auch das Gesuch um amtliche Rechtsverbeiständung im Sinne von aArt. 110a Abs. 1 AsylG abzuweisen, womit der Antrag auf diesbezügliche Sistierung bereits aus diesem Grund hinfällig ist.</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