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D-2117/2020 vom 24. April 2020</w:t>
      </w:r>
    </w:p>
    <w:p>
      <w:r>
        <w:t>Bundesverwaltungsgericht, 2020-04-24, DE</w:t>
      </w:r>
    </w:p>
    <w:p>
      <w:r>
        <w:rPr>
          <w:b/>
        </w:rPr>
        <w:t xml:space="preserve">Quelle: </w:t>
      </w:r>
      <w:r>
        <w:t>https://mcp.opencaselaw.ch/entscheid/bvger_D-2117_2020</w:t>
      </w:r>
    </w:p>
    <w:p>
      <w:r>
        <w:t>FR: TAF D-2117/2020 du 24 avril 2020</w:t>
      </w:r>
    </w:p>
    <w:p>
      <w:r>
        <w:t>IT: TAF D-2117/2020 del 24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Das Flüchtlingsrecht ist subsidiär ausgestaltet. Demnach setzt die Anerkennung der Flüchtlingseigenschaft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machte geltend, Georgien wegen Misshandlungen und Drohungen durch ihren Ehemann und dessen Familie verlassen zu haben. Solche Übergriffe von Drittpersonen vermöchten, unabhängig von der Frage der Glaubhaftigkeit der Verfolgungsvorbringen, nur bei Verneinung des Vorhandenseins eines adäquaten Schutzes durch den Heimatstaat flüchtlingsrechtliche Relevanz zu entfalten (vgl. hierzu die vorstehenden Ausführungen zur Schutztheorie unter E. 4.1).</w:t>
      </w:r>
    </w:p>
    <w:p>
      <w:r>
        <w:rPr>
          <w:b/>
        </w:rPr>
        <w:t>E. 5.2</w:t>
      </w:r>
    </w:p>
    <w:p>
      <w:r>
        <w:t>Das Bundesverwaltungsgericht gelangt nach Prüfung der Akten in Übereinstimmung mit der Vorinstanz zum Schluss, dass die Beschwerdeführerinnen die Flüchtlingseigenschaft gemäss Art. 3 AsylG nicht zu erfüllen vermögen.</w:t>
      </w:r>
    </w:p>
    <w:p>
      <w:r>
        <w:rPr>
          <w:b/>
        </w:rPr>
        <w:t>E. 5.2.1</w:t>
      </w:r>
    </w:p>
    <w:p>
      <w:r>
        <w:t>Der Bundesrat hat Georgien am 28. August 2019 auf die Liste der verfolgungssicheren Staaten aufgenommen und das Land wird seit dem 1. Oktober 2019 als sicherer Herkunftsstaat im Sinne von Art. 6a Abs. 2 Bst. a AsylG bezeichnet. Die Bezeichnung eines Staats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w:t>
      </w:r>
    </w:p>
    <w:p>
      <w:r>
        <w:rPr>
          <w:b/>
        </w:rPr>
        <w:t>E. 5.2.2</w:t>
      </w:r>
    </w:p>
    <w:p>
      <w:r>
        <w:t>Die Beschwerdeführerin vermag mit ihren Vorbringen im vorinstanzlichen Verfahren und den Ausführungen in der Rechtsmitteleingabe vom 20. April 2020 die vorgenannte Regelvermutung, wonach in Georgien behördlicher Schutz vor nichtstaatlicher Verfolgung gewährleistet ist, nicht umzustossen. Wie das SEM zutreffend ausgeführt hat, ist der Wille und die Fähigkeit der georgischen Behörden, den Einwohnern Schutz vor Verfolgung und Bedrohung durch Drittpersonen zu gewähren, gegeben (vgl. dazu etwa die Urteile des BVGer D-418/2020 vom 28. Januar 2020 E. 6.3, E-312/2020 vom 22. Januar 2020 E. 5.3, E-6265/2019 vom 5. Dezember 2019 E. 5.3). Die Beschwerdeführerin ist eigenen Angaben zufolge Mitte September 2017 aus Georgien ausgereist, ohne sich zuvor je schutzsuchend an die georgischen Behörden oder andere Hilfsinstitutionen gewendet zu haben. Allein mit der Angabe, sie sei überzeugt gewesen, dass es nichts gebracht hätte, sich bei den heimatlichen Behörden zu melden und um Schutz zu ersuchen, vermag die Beschwerdeführerin nicht zu belegen, den georgischen Behörden würde es ihr gegenüber an der Schutzfähigkeit und -willigkeit fehlen. Auch aufgrund des Vorbringens der Beschwerdeführerin, ihr Mann habe seit Kurzem Bekannte bei der Polizei gehabt, kann nicht von vornherein davon ausgegangen werden, die Polizei oder übergeordnete Instanzen hätten der Beschwerdeführerin jeglichen Schutz verweigert und nichts zu ihren Gunsten unternommen. Dass der Beschwerdeführerin eine Kontaktaufnahme mit den Schutzbehörden, allenfalls via Drittpersonen, während all der Jahre gänzlich verunmöglicht gewesen wäre, vermochte sie nicht überzeugend darzulegen, gab sie doch an, die ältere Schwester über ihre Probleme ins Bild gesetzt zu haben (vgl. A30 S. 12 F75 f.). Zumindest ist nicht ersichtlich, dass es der Beschwerdeführerin nicht möglich und zumutbar gewesen wäre, sich nach der Flucht zur Schwester schutzsuchend an die heimatlichen Behörden oder Hilfsorganisationen zu wenden. Der pauschale Einwand der Beschwerdeführerin, es könne nicht damit gerechnet werden, dass sich die Polizei um die Anliegen ethnischer Minderheiten wie der C._______ kümmern würde, vermag nicht auf einen generell mangelnden Schutzwillen der heimatlichen Behörden ethnischen Minderheiten gegenüber hinzuweisen. Dass Handlungen wie Körperverletzungen, Sexualdelikte oder Todesdrohungen von den georgischen Behörden nicht geahndet respektive als familiäre Probleme abgetan und diesbezügliche Anzeigen nicht entgegengenommen würden, entbehrt der Grundlage (vgl. Law of Georgia, Criminal Code of Georgia, https://www.ecoi.net/en/file/local/2012682/Georgia_CC_2009_am2019_ en.pdf, abgerufen am 23. April 2020). Wie unter E. 4.1 ausgeführt, kann die Gewährung des Asyls nicht dazu dienen, einen Ausgleich für vergangenes Unrecht zu schaffen, sondern bezweckt, Schutz vor künftiger Verfolgung zu gewähren (vgl. BVGE 2008/4 E. 5.4). Das SEM hat in seiner Verfügung detailliert ausgeführt, wie sich die Lage in Georgien im Verlauf der letzten Jahre kontinuierlich verbessert hat und die georgischen Staatsstellen erhebliche Fortschritte in den Bereichen Rechtsstaatlichkeit und Korruptionsbekämpfung verzeichnen konnten (vgl. hierzu bspw. auch das Urteil des BVGer E-5168/2019 vom 24. Oktober 2019 E. 7.1). Es liegen denn auch keine konkreten Anhaltspunkte dafür vor, dass die georgischen Behörden der Beschwerdeführerin im heutigen Zeitpunkt den Schutz vor Behelligungen aus einem der in Art. 3 AsylG genannten Motive versagen würden, und sie sich bei künftigen Bedrohungen seitens ihres Ehemannes und dessen Familie nicht an diese wenden könnte. Die von der Beschwerdeführerin geltend gemachte Furcht vor künftiger Verfolgung durch Drittpersonen ist daher asylrechtlich nicht relevant.</w:t>
      </w:r>
    </w:p>
    <w:p>
      <w:r>
        <w:rPr>
          <w:b/>
        </w:rPr>
        <w:t>E. 5.3</w:t>
      </w:r>
    </w:p>
    <w:p>
      <w:r>
        <w:t>Das SEM hat demzufolge die Flüchtlingseigenschaft der Beschwerdeführerinnen gemäss Art. 3 AsylG zu Recht verneint und die Asylgesuche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die Beschwerdeführerinnen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der Beschwerdeführerinnen in ihrem Heimatstaat im Sinne von Art. 3 EMRK. Auch die allgemeine Menschenrechtssituation in Georgien lässt den Wegweisungsvollzug zum heutigen Zeitpunkt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Zusammen mit der Bezeichnung als "Safe Country" bezeichnete der Bundesrat Georgien auch als Herkunftsland, in das eine Rückkehr abgewiesener Asylsuchender grundsätzlich als zumutbar gelten kann (vgl. Art. 83 Abs. 5 AIG). Das angespannte Verhältnis zu Russland führte im Jahr 2008 zwar zu einem fünftägigen offenen Krieg mit zahlreichen Todesopfern. Auch heute noch hält Russland zwanzig Prozent des georgischen Staatsgebiets de facto besetzt und hat die Regionen Südossetien und Abchasien als unabhängige Staaten anerkannt. Diese Umstände sind jedoch nicht als Situation von Krieg, Bürgerkrieg oder allgemeiner Gewalt zu bezeichnen, weshalb in konstanter Praxis von der generellen Zumutbarkeit des Wegweisungsvollzugs nach Georgien ausgegangen wird (vgl. Urteil des BVGer D-6878/2016 vom 9. Oktober 2017 E. 8.3.2 m.w.H. sowie bspw. E-312/2020 vom 22. Januar 2020 E. 7.5).</w:t>
      </w:r>
    </w:p>
    <w:p>
      <w:r>
        <w:rPr>
          <w:b/>
        </w:rPr>
        <w:t>E. 7.3.2</w:t>
      </w:r>
    </w:p>
    <w:p>
      <w:r>
        <w:t>Die Beschwerdeführerin vermag die gesetzliche Vermutung der Zumutbarkeit der Rückkehr nach Georgien (vgl. E. 7.3.1) mit ihren Vorbringen im vorinstanzlichen Verfahren und den Ausführungen in der Rechtsmitteleingabe vom 20. April 2020 nicht umzustossen. Es ist nicht davon auszugehen, die Beschwerdeführerinnen würden bei einer Rückkehr aus individuellen Gründen wirtschaftlicher, sozialer oder gesundheitlicher Natur in eine ihre Existenz gefährdende Situation geraten. Die Beschwerdeführerinnen stammen aus der Grossstadt D._______ und die Beschwerdeführerin verfügt ihren Angaben zufolge über eine (...)jährige Schulbildung sowie Arbeitserfahrung als (...) von (...) und (...) sowie als (...). Auch bestehen vor Ort mit der Schwester und dem Schwager der Beschwerdeführerin, die ihre Flugreise finanziert hätten, soziale, sie unterstützende Kontakte. Es darf somit davon ausgegangen werden, dass die Beschwerdeführerinnen im Heimatstaat über eine erste Anlaufstelle verfügen. Auch darf der Beschwerdeführerin zugemutet werden, sich wieder um eine Arbeitsstelle oder um staatliche Unterstützung zu bemühen. Bezüglich des Einwands der Beschwerdeführerin, sie leide an gesundheitlichen Problemen,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Vorliegend sind keine gesundheitlichen Gründe dargetan oder ersichtlich, die auf eine akute, lebensgefährdende und im Heimatland schlicht nicht behandelbare Erkrankung schliessen lassen würden. Körperliche Beschwerden der Beschwerdeführerin wurden im Jahr 2017 behandelt. Laut dem aktenkundigen Arztbericht vom 4. Februar 2020 befindet sie sich aktuell in ambulanter psychiatrisch-psychotherapeutischer Behandlung; das Warten auf den Asylentscheid habe sie belastet und innerlich nicht zur Ruhe kommen lassen. Georgien verfügt über ein funktionierendes Gesundheitssystem, das in den letzten Jahren grosse Fortschritte gemacht hat. Alle Arten von Medikamenten des westeuropäischen Markts stehen als Originalpräparate oder Generika zur Verfügung (vgl. bspw. Urteile des BVGer E-6265/2019 vom 5. Dezember 2019 E. 7.5 und D-5673/2018 vom 11. Oktober 2018 E.6.2.4. m.w.H.). Zudem existiert in Georgien seit dem Jahre 2006 ein Sozialhilfeprogramm für Personen unter der Armutsgrenze, das eine kostenlose Krankenversicherung einschliesst (vgl. Schweizerische Flüchtlingshilfe [SFH], Georgien: Zugang zu medizinischer Versorgung, 28. August 2018, S. 48). Sodann hat sich der Zugang der Bevölkerung zur Gesundheitsversorgung seit der Einführung des neu organisierten, staatlich finanzierten allgemeinen Gesundheitsprogramms "Universal Health Care Program" (UHCP) im Februar 2013 weiter verbessert, und das Gesundheitssystem wurde seither kontinuierlich ausgebaut. Auch die Behandlung psychiatrischer Erkrankungen ist in Georgien möglich und gewährleistet (vgl. hierzu das Urteil des BVGer D-19. März 2020 E. 7.2.4 m.w.H.) Es kann somit davon ausgegangen werden, dass die Beschwerdeführerinnen bei Bedarf benötigte medizinische Unterstützung in Georgien in Anspruch nehmen können. Zudem kann ihren Bedürfnissen bei Bedarf auch durch medizinische Rückkehrhilfe, beispielsweise in der Form der Mitgabe von Medikamenten, Rechnung getragen werden (Art. 93 Abs. 1 Bst. d AsylG). Schliesslich vermag auch das Kindswohl nicht gegen die Zumutbarkeit des Wegweisungsvollzugs zu sprechen. Die Tochter der Beschwerdeführerin ist erst (...) Jahre alt und nach dem rund zweieinhalbjährigen Aufenthalt in der Schweiz kann noch nicht von einer tiefen Verwurzelung hierzulande gesprochen werden. Ohne die Schwierigkeiten bei einer Rückkehr zu verkennen, ist aufgrund der Aktenlage somit nicht davon auszugehen, die Beschwerdeführerinnen würden bei einer Rückkehr nach Georgien in eine existenzielle Notlage geraten.</w:t>
      </w:r>
    </w:p>
    <w:p>
      <w:r>
        <w:rPr>
          <w:b/>
        </w:rPr>
        <w:t>E. 7.3.3</w:t>
      </w:r>
    </w:p>
    <w:p>
      <w:r>
        <w:t>Nach dem Gesagten erweist sich der Vollzug der Wegweisung auch als zumutbar.</w:t>
      </w:r>
    </w:p>
    <w:p>
      <w:r>
        <w:rPr>
          <w:b/>
        </w:rPr>
        <w:t>E. 7.4</w:t>
      </w:r>
    </w:p>
    <w:p>
      <w:r>
        <w:t>Schliesslich obliegt es den Beschwerdeführerinnen, sich bei der zuständigen Vertretung des Heimatstaats die für eine Rückkehr notwendigen Reisedokumente zu beschaffen (Art. 8 Abs. 4 AsylG; vgl. dazu auch BVGE 2008/34 E. 12), weshalb der Vollzug der Wegweisung auch als möglich zu bezeichnen ist (Art. 83 Abs. 2 AIG). Die aktuellen Massnahmen im Zusammenhang mit der weltweiten Ausbreitung der Coronavirus-Krankheit (Covid-19) sind aufgrund ihrer vorübergehenden Natur nicht geeignet, die obigen Schlussfolgerungen zur Durchführbarkeit des Wegweisungsvollzugs in Frage zu stellen. Der Situation wird von den Vollzugsbehörden im Rahmen der Organisation des Vollzugs angemessen Rechnung zu tragen sein. Verzögern die besagten Massnahmen den Vollzug vorübergehend, so wird dieser zu einem späteren, angemessenen Zeitpunkt erfolgen (vgl. hierzu u. a. die Urteile des BVGer D-1871/2020 vom 20. April 2020 E. 7.4, E-895/2020 vom 15. April 2020 E. 9.6, E-6856/2017 vom 6. April 2020 E. 9).</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Gewährung der unentgeltlichen Rechtspflege ist abzuweisen, da die Begehren, wie sich aus den vorstehenden Erwägungen ergibt, als aussichtslos zu bezeichnen waren, weshalb die Voraussetzungen von Art. 65 Abs. 1 VwVG - ungeachtet der geltend gemachten Mittellosigkeit der Beschwerdeführerinnen - nicht erfüllt sind.</w:t>
      </w:r>
    </w:p>
    <w:p>
      <w:r>
        <w:rPr>
          <w:b/>
        </w:rPr>
        <w:t>E. 9.2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