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D-2115/2022 vom 6. April 2022</w:t>
      </w:r>
    </w:p>
    <w:p>
      <w:r>
        <w:t>Bundesverwaltungsgericht, 2022-04-06, FR</w:t>
      </w:r>
    </w:p>
    <w:p>
      <w:r>
        <w:rPr>
          <w:b/>
        </w:rPr>
        <w:t xml:space="preserve">Quelle: </w:t>
      </w:r>
      <w:r>
        <w:t>https://mcp.opencaselaw.ch/entscheid/bvger_D-2115_2022_d20220406</w:t>
      </w:r>
    </w:p>
    <w:p>
      <w:r>
        <w:t>FR: TAF D-2115/2022 du 6 avril 2022</w:t>
      </w:r>
    </w:p>
    <w:p>
      <w:r>
        <w:t>IT: TAF D-2115/2022 del 6 aprile 2022</w:t>
      </w:r>
    </w:p>
    <w:p>
      <w:pPr>
        <w:pStyle w:val="Heading2"/>
      </w:pPr>
      <w:r>
        <w:t>Regeste</w:t>
      </w:r>
    </w:p>
    <w:p>
      <w:r>
        <w:t>Asile et renvoi (demande multiple/r&amp;eacute;examen) | Asile et renvoi (demande multiple/réexamen); décision du SEM du 6 avril 2022</w:t>
      </w:r>
    </w:p>
    <w:p>
      <w:pPr>
        <w:pStyle w:val="Heading2"/>
      </w:pPr>
      <w:r>
        <w:t>Erwägungen</w:t>
      </w:r>
    </w:p>
    <w:p>
      <w:r>
        <w:rPr>
          <w:b/>
        </w:rPr>
        <w:t>E. 4</w:t>
      </w:r>
    </w:p>
    <w:p>
      <w:r>
        <w:t>mars 2022, au motif que les déclarations de l’intéressée ne satisfaisaient pas aux exigences de l’art. 54 LAsi ; qu’il a d’abord rappelé que les motifs invoqués à l’appui de la première demande d’asile avaient été jugés invraisemblables ; qu’il a ensuite relevé que c’était la seconde fois que l’intéressée avançait un motif lié à la conversion religieuse pour obtenir la qualité de réfugié en Suisse ce qui, selon lui, portait directement atteinte à sa crédibilité ; que par ailleurs, s’il n’a pas remis en cause le côté formel de son appartenance à la communauté baha’ie, il a retenu par contre que l’intéressée n’avait pas rendu vraisemblable sa conviction intérieure, compte tenu du moment de cette conversion, soit juste après le rejet de</w:t>
      </w:r>
    </w:p>
    <w:p>
      <w:r>
        <w:t>D-2115/2022 Page 5 son recours par le Tribunal ; qu’il a ainsi estimé que sa démarche relevait plus d’une stratégie tactique que d’une conversion sincère, ce d’autant plus que la requérante n’avait fourni aucune explication quant aux raisons l’ayant incitée à se rapprocher de la foi baha’ie ; qu’il a ensuite relevé qu’il ne ressortait pas que l’intéressée ait effectué des activités importantes en faveur de la communauté baha’ie ou ayant pu l’exposer publiquement ; qu’il a enfin considéré que les déclarations de la requérante concernant la dénonciation dont elle aurait fait l’objet de la part de son ex-mari n’étaient que des allégations nullement étayées, que le SEM a d’autre part considéré que l’exécution du renvoi de l’intéressée en Iran était licite, possible et raisonnablement exigible ; qu’à ce sujet, il a retenu que ses problèmes de santé psychiques n’étaient pas graves et qu’ils pourraient être traités dans son pays, compte tenu de l’infrastructure médicale existant sur place, que dans son recours du 9 mai 2022, l’intéressée a affirmé qu’elle avait initié les démarches pour adhérer à la communauté baha’ie avant la décision du Tribunal et qu'elle avait poursuivi son engagement de manière régulière au sein de cette communauté par conviction, ce qui démontrait que sa conversion à la religion baha’ie n'était nullement animée par un intérêt purement tactique ; qu’elle a par ailleurs soutenu avoir participé à des réunions et à des conférences mises en place par la communauté baha’ie via les réseaux sociaux, ce qui l’exposerait à d’importants risques de représailles de la part des autorités iraniennes ; qu’elle a enfin ajouté qu’en raison de la durée de son absence, elle risquait, en cas de renvoi en Iran, d'être interpellée dès son arrivée à l'aéroport et d'être interrogée sur les raisons de son séjour à l'étranger, que, comme relevé ci-avant, elle a conclu à l’annulation de la décision querellée et, implicitement, à la reconnaissance de la qualité de réfugié et à son admission provisoire, qu’à l’appui de son recours, elle a produit quatre photos confirmant sa participation à divers événements s’étant déroulés depuis (…), ainsi qu’une attestation de l’Assemblée spirituelle nationale des baha'is de Suisse datée du (…), que sont des réfugiés les personnes qui, dans leur Etat d'origine ou dans le pays de leur dernière résidence, sont exposées à de sérieux préjudices ou craignent à juste titre de l'être en raison de leur race, de leur religion, de</w:t>
      </w:r>
    </w:p>
    <w:p>
      <w:r>
        <w:t>D-2115/2022 Page 6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qu’en effet, comme relevé à juste titre par le SEM, ses déclarations ne satisfont pas aux conditions de l’art. 54 LAsi, que celui qui se prévaut d'un risque de persécution dans son pays d'origine ou de provenance, engendré uniquement par son départ de ce pays ou par son comportement postérieur audit départ, fait valoir des motifs subjectifs survenus après la fuite, au sens de l'art. 54 LAsi ; que sont en particulier considérés comme tels, les activités politiques indésirables en exil, le départ illégal du pays ("Republikflucht") ou encore le dépôt d'une demande d'asile à l'étranger, lorsqu'ils fondent un risque de persécution future</w:t>
      </w:r>
    </w:p>
    <w:p>
      <w:r>
        <w:t>D-2115/2022 Page 7 (cf. ATAF 2009/9 consid. 5.1 et réf. cit.) ; qu’ils doivent être distingués des motifs objectifs postérieurs à la fuite qui ne relèvent pas du comportement du requérant ; qu’en cas d’activité politique en exil, la qualité de réfugié est reconnue si le requérant a rendu vraisemblable, au sens de l'art. 7 LAsi, que lesdites activités sont arrivées à la connaissance des autorités du pays d'origine et le placeraient, en cas de retour, face à une persécution déterminante en matière d'asile au sens de l'art. 3 LAsi (cf. ATAF 2010/44 consid. 3.5 et réf. cit. ; 2009/29 consid. 5.1 ; 2009/28 consid. 7.1), que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qu’en l’occurrence, la recourante a motivé sa nouvelle demande d’asile en invoquant, à titre de faits nouveaux, sa conversion à la foi baha’ie et les risques encourus de ce fait en cas de retour dans son pays d’origine, qu’il est reconnu que les adeptes du baha’isme sont soumis à une persécution collective en Iran (cf. ATAF 2009/28 consid. 7.3.2.2), que l'appartenance formelle à cette communauté ne suffit toutefois pas à établir une mise en danger en cas de retour au pays, le fait de disposer d'une carte de membre n'impliquant pas automatiquement une identification en tant que converti par les autorités iraniennes (cf. arrêt du Tribunal D-5381/2021 du 10 mai 2022 consid. 3.2.3 et jurisp. cit.), que le SEM et le Tribunal ont constaté, à plusieurs reprises, une augmentation du nombre de demandeurs d'asile iraniens déboutés qui tentent de rejoindre l'église baha’ie, sans toutefois faire état de convictions particulières (cf. ibidem), qu’il est relevé à cet égard que la recourante a signé sa carte de déclaration le (…), fait approuvé par l’Assemblée spirituelle nationale le même mois (cf. attestations des […] et […]), soit moins (…) après l’arrêt D-5589/2019 du 16 juillet 2020, que si l’on peut certes admettre que l’intéressée a pu nouer des contacts auparavant avec les membres de la communauté baha’ie, il n’en demeure pas moins que ceux-ci ont eu lieu après la décision négative du SEM, respectivement la décision incidente du 31 octobre 2019 par laquelle le</w:t>
      </w:r>
    </w:p>
    <w:p>
      <w:r>
        <w:t>D-2115/2022 Page 8 Tribunal a rejeté sa demande d’exemption du versement d’une avance de frais, en considérant que les conclusions de son recours paraissaient d’emblée vouées à l’échec, que, dans ces conditions, et compte tenu du fait que l’intéressée avait allégué sa conversion au christianisme à l’appui de sa première demande d’asile, un certain aspect opportuniste de la pratique de sa nouvelle foi ne peut être exclu, qu’au demeurant, indépendamment de la sincérité de l’engagement de l’intéressée dans la foi baha’ie, il ne ressort ni de ses allégations ni des moyens de preuve produits (photographies et attestations de l’Assemblée spirituelle nationale des baha'is de Suisse) qu’elle ait assumé des activités importantes ou fait preuve d'un engagement particulier au service de cette communauté, ni que lesdites activités aient eu une quelconque publicité susceptible de la placer dans le collimateur des autorités, que, selon les attestations précitées, elle aurait pris part à des cercles d'étude de l’Institut de formation de la communauté baha’ie, à des réunions dévotionnelles et à l’école (…), au cours de laquelle elle aurait participé, via Zoom, à une étude intensive et approfondie de la personne d’Abdu'I- Baha, l'une des figures centrales de la religion baha'ie, qu’il ne peut être déduit de ces activités un profil religieux particulièrement engagé en faveur du baha’isme, qui aurait été susceptible d’attirer l’attention des autorités iraniennes, que par ailleurs, même à admettre qu’elle ait participé à des réunions et à des conférences mises en place par la communauté baha’ie via les réseaux sociaux (cf. mémoire de recours, p. 3), elle n’a pas allégué, ni a fortiori démontré, que son identité aurait été citée ; qu’il n'y a dès lors aucune raison de penser que les autorités iraniennes aient identifié la recourante comme une véritable convertie, ni même qu’elles aient eu vent de son appartenance formelle à la communauté baha’ie, qu’à ce sujet, il convient encore de relever, à l’instar du SEM, que les allégations de la recourante, selon lesquelles son ex-mari aurait appris sa conversion et l’aurait dénoncée aux autorités iraniennes, ne constituent que de simples affirmations, qu’aucun élément ni moyen de preuve sérieux, fiable et déterminant ne viennent étayer et qui, au vu du contexte, paraissent également pour le moins opportunistes,</w:t>
      </w:r>
    </w:p>
    <w:p>
      <w:r>
        <w:t>D-2115/2022 Page 9 que la recourante n'a ainsi pas rendu vraisemblable que sa conversion, si tant est qu’elle soit avérée, fonde un risque de persécution en cas de retour au pays, que, d’autre part, le dépôt d’une demande d'asile en Suisse (à supposer que ce fait vienne à la connaissance des autorités iraniennes) et l'absence prolongée du pays ne sont pas en eux‑mêmes suffisants pour admettre un risque concret et sérieux pour elle d'être exposée selon une haute probabilité à un sérieux préjudice à son retour au pays (cf. arrêts du Tribunal E-3011/2019 du 29 mars 2022 consid. 9.3 ; E-1274/2019 du 24 juin 2021 consid. 8 ; D-5256/2020 du 9 février 2021 consid. 6.3.2), qu’enfin, invoquer le fait que ses fils sont au bénéfice de l’asile en C._______ et en Suisse, sans autre précision, n’apparaît pas suffisant pour admettre une crainte objectivement fondée au sens de l’art. 3 LAsi d’être exposée à une persécution réflexe en cas de retour au pays (cf. en ce sens arrêt du Tribunal E-5856/2018 du 20 décembre 2018 consid. 5.2), que, pour le surplus, il convient de renvoyer à la décision attaquée, celle- ci étant suffisamment motivée (art. 109 al. 3 LTF, par renvoi de l’art. 4 PA), ce d’autant que le recours, sous cet angle, ne contient pas d’éléments nouveaux et déterminants susceptibles d’en remettre en cause le bien- fondé, qu'il s'ensuit que le recours, sous l'angle de la reconnaissance de la qualité de réfugié, doit être rejeté et le dispositif de la décision du 6 avril 2022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w:t>
      </w:r>
    </w:p>
    <w:p>
      <w:r>
        <w:t>D-2115/2022 Page 10 que, pour les mêmes raisons, la recourante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ses problèmes de santé psychologiques (selon son thérapeute, elle aurait rapporté de la tristesse, des oublis, des difficultés de concentration, une grande solitude, des troubles du sommeil, ainsi qu'un stress important et différentes angoisses liées aux difficultés administratives ; cf. certificat médical du 7 février 2022) n’apparaissent manifestement pas d’une gravité telle que son renvoi serait illicite au sens de la jurisprudence de la Cour européenne des droits de l’homme (cf. arrêt Paposhvili c. Belgique du 13 décembre 2016, requête n° 41738/10, et arrêts cités), étant souligné qu’un traitement suffisant est accessible en Iran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en l'espèce, une mise en danger concrète de la recourante, que l’Iran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que par ailleurs, il ne ressort pas du dossier que la recourante pourrait être mise concrètement en danger pour des motifs qui lui sont propres, que son état de santé, tel que relevé ci-dessus, n’est clairement pas d’une gravité telle à constituer un obstacle à l’exécution de son renvoi, que, si nécessaire, l’intéressée pourra prétendre à son retour en Iran à des soins médicaux essentiels pour ses troubles psychiques, fussent-ils d'un niveau de qualité, d'une efficacité clinique et d'une utilité (pour la qualité de</w:t>
      </w:r>
    </w:p>
    <w:p>
      <w:r>
        <w:t>D-2115/2022 Page 11 vie) moindres que ceux disponibles en Suisse (cf. ATAF 2011/50 consid. 8.3 ; 2009/2 consid. 9.3.2), que la plupart des médicaments y sont disponibles, dont les antidépresseurs et les anxiolytiques, et le gouvernement tente de garantir pour tous les Iraniens la gratuité des traitements médicaux et l’approvisionnement en médicaments (cf. D-5381/2021 consid. 6.7.2 et jurisp. cit.), qu’il sera de plus possible à la recourante, le cas échéant, de se constituer une réserve de médicaments avant son départ de Suisse et, si cela s'avérait nécessaire, de présenter au SEM, à l'issue de la présente procédure, une demande d'aide au retour, en vue d'obtenir, pour un laps de temps convenable, une prise en charge des soins médicaux indispensables, qu’il est enfin rappelé que la péjoration de l'état psychique est une réaction qui peut être couramment observée chez une personne dont la demande de protection a été rejetée, sans qu'il faille pour autant y voir un obstacle sérieux à l'exécution du renvoi, que, pour le surplus, il y a lieu de renvoyer à l’arrêt D-5589/2019, le Tribunal s’étant déjà déterminé en la matière, que l'exécution du renvoi est enfin possible (art. 83 al. 2 LEI ; cf. ATAF 2008/34 consid. 12 et jurisp. cit.), la recourante étant en possession de documents suffisants pour rentrer dans son pays d’origine (déposés au dossier, dont un passeport en cours de validité) et étant tenue, le cas échéant, de collaborer à l'obtention de documents de voyage lui permettant de quitter la Suisse (art. 8 al. 4 LAsi), que pour le reste, la situation actuelle liée à la propagation de la maladie à coronavirus (Covid-19) dans le monde ne justifie pas de surseoir au présent prononcé,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w:t>
      </w:r>
    </w:p>
    <w:p>
      <w:r>
        <w:t>D-2115/2022 Page 12 qu'en conséquence,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 dispense de paiement d’une avance de frais (art. 63 al. 4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D-2115/2022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