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D-2115/2016 vom 17. Januar 2017</w:t>
      </w:r>
    </w:p>
    <w:p>
      <w:r>
        <w:t>Bundesverwaltungsgericht, 2017-01-17, DE</w:t>
      </w:r>
    </w:p>
    <w:p>
      <w:r>
        <w:rPr>
          <w:b/>
        </w:rPr>
        <w:t xml:space="preserve">Quelle: </w:t>
      </w:r>
      <w:r>
        <w:t>https://mcp.opencaselaw.ch/entscheid/bvger_D-2115_2016</w:t>
      </w:r>
    </w:p>
    <w:p>
      <w:r>
        <w:t>FR: TAF D-2115/2016 du 17 janvier 2017</w:t>
      </w:r>
    </w:p>
    <w:p>
      <w:r>
        <w:t>IT: TAF D-2115/2016 del 17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am (...) 2016 geborene Tochter M._______ wird in das vorliegende Verfahren einbezogen.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zu behandeln (Art. 111 Bst. e AsylG).</w:t>
      </w:r>
    </w:p>
    <w:p>
      <w:r>
        <w:rPr>
          <w:b/>
        </w:rPr>
        <w:t>E. 3</w:t>
      </w:r>
    </w:p>
    <w:p>
      <w:r>
        <w:t>Die Beschwerdeeingabe richtet sich gegen die Feststellung des SEM, die Beschwerdeführenden erfüllten die Flüchtlingseigenschaft nicht, die Ablehnung des Asylgesuches sowie die Anordnung der Wegweisung. Wegen des als unzumutbar erachteten Wegweisungsvollzuges wurden die Beschwerdeführenden vorläufig in der Schweiz aufgenommen, weshalb Wegweisungsvollzugshindernisse kein Prüfungsgegenstand mehr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2009, Rz. 11.17; zur Relevanz des Zeitpunkts des Entscheides für die Bestimmung der Flüchtlingseigenschaft ferner Entscheidungen und Mitteilungen der Schweizerischen Asylrekurskommission [EMARK] 1994 Nr. 6 E. 5, 1995 Nr. 2 E. 3a S. 17).</w:t>
      </w:r>
    </w:p>
    <w:p>
      <w:r>
        <w:rPr>
          <w:b/>
        </w:rPr>
        <w:t>E. 4.4</w:t>
      </w:r>
    </w:p>
    <w:p>
      <w:r>
        <w:t>In 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Human Rights Watch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(vgl.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(vgl. UNHCR, a.a.O.). Sämtliche Bemühungen, eine friedliche Beilegung des Konflikts zu erreichen, sind bislang gescheitert (vgl. dazu ausführlich das als Referenzurteil publizierte Urteil D-5779/2013 vom 25. Februar 2015 E. 5.3.1).</w:t>
      </w:r>
    </w:p>
    <w:p>
      <w:r>
        <w:rPr>
          <w:b/>
        </w:rPr>
        <w:t>E. 4.5</w:t>
      </w:r>
    </w:p>
    <w:p>
      <w:r>
        <w:t>Über diese kurze Zusammenfassung der wesentlichen Entwicklungen seit März 2011 hinaus lässt sich die Feststellung treffen, dass die Situation in Syrien anhaltend instabil und in stetiger Veränderung begriffen ist. Diese Unübersichtlichkeit und Volatilität der Lage in Syrien und die damit verbundene Ungewissheit der künftigen Entwicklung führt zu Erschwernissen bei der Behandlung entsprechender Asylverfahren. Trotz der bestehenden Unklarheiten bezüglich der weiteren Entwicklung der relevanten Situation in Syrien ist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Referenzurteil D-5779/2013 vom 25. Februar 2015, E. 5.3.2).</w:t>
      </w:r>
    </w:p>
    <w:p>
      <w:r>
        <w:rPr>
          <w:b/>
        </w:rPr>
        <w:t>E. 5.1</w:t>
      </w:r>
    </w:p>
    <w:p>
      <w:r>
        <w:t>Die Vorinstanz erachtete die geltend gemachten staatlichen Verfolgungsmassnahmen (einige Tage andauernde Inhaftierung 2004 sowie bis April 2012 mehrfache Androhung syrischer Behörden an Check-Points betreffend Militärdienst-Einberufung) für die Ausreise aus Syrien 2013 als weder zeitlich noch sachlich kausal und daher nicht asylrelevant. Für die Ausreise seien vielmehr Verfolgungsmassnahmen von Drittpersonen entscheidend gewesen. Diesen kriminellen Handlungen mangle es aber an einem asylrelevanten Verfolgungsmotiv und damit ebenfalls an Asylrelevanz.</w:t>
      </w:r>
    </w:p>
    <w:p>
      <w:r>
        <w:rPr>
          <w:b/>
        </w:rPr>
        <w:t>E. 5.2</w:t>
      </w:r>
    </w:p>
    <w:p>
      <w:r>
        <w:t>Der Beschwerdeführer bestreitet in der Beschwerde nicht, dass es den kriminellen Handlungen Dritter an Asylrelevanz fehle. Als ausschlaggebend für seine Ausreise führt er denn auch seine angeblich bereits vor der Ausreise stattgefundene staatliche Verfolgung an. Ihm sei bereits vor seiner Ausreise mehrfach von staatlicher Seite gedroht worden, in die Armee eingezogen zu werden. Schliesslich habe er nach der Flucht in die Schweiz eine Vorladung erhalten und sei dieser nicht nachgekommen, weshalb ein Haftbefehl gegen ihn ergangen sei. Seine Militärdienstverweigerung würde von den Behörden als Ausdruck der Regimefeindlichkeit betrachtet, er mithin als politisch Oppositioneller wahrgenommen, weshalb er mit schwerwiegenden Konsequenzen zu rechnen habe.</w:t>
      </w:r>
    </w:p>
    <w:p>
      <w:r>
        <w:rPr>
          <w:b/>
        </w:rPr>
        <w:t>E. 6.1</w:t>
      </w:r>
    </w:p>
    <w:p>
      <w:r>
        <w:t>Das Bundesverwaltungsgericht wertet die in der Kurzbefragung und Anhörung als Ausreisegrund genannten kriminellen Übergriffe/Bedrohungen durch in Korruption verwickelte Arbeitskollegen in F._______ als kriminelle Handlungen Dritter ohne asylrelevantes Verfolgungsmotiv und erachtet diese mithin - genau wie das SEM und die Beschwerdeführenden selber (vgl. Beschwerde S. 2) - als nicht asylrelevant. Gleiches gilt für die Übergriffe durch Drittpersonen im Jahr 2012 in K._______. Mangels Vorliegen der Asylrelevanz in Bezug auf die Bedrohungen und die Übergriffe durch Drittpersonen kann die Glaubhaftigkeit der diesbezüglichen Vorbringen dahinstehen. Der Inhaftierung 2004 für drei Tage wegen einer Teilnahme an einer Demonstration mangelt es an zeitlicher und sachlicher Relevanz für die Ausreise, die nach den protokollierten Aussagen wegen Übergriffen durch Dritte erfolgt ist. Gleiches gilt für die bis April 2012 stattgefundenen mehrfachen Anhaltungen und Bedrohungen an Check-Points, in den Militärdienst eingezogen zu werden. Zudem hat der Beschwerdeführer ausgesagt, wegen der Ereignisse keine weiteren Nachteile durch die syrischen Behörden erlitten zu haben (vgl. act. Akten SEM A12, S. 11). Das Bundesverwaltungsgericht geht daher davon aus, dass der Beschwerdeführer im Zeitpunkt seiner Ausreise nicht als Reservist zum Militärdienst einberufen worden war. Die Anhaltungen an den Check-Points, die alle jungen Personen unter 35 Jahren betroffen haben sollen (vgl. act. A12, S. 11), waren keine zielgerichteten Einberufungen, auch wenn in der Beschwerde versucht wird, dies anderes darzustellen. Vor der Ausreise ist keine Einberufung des Beschwerdeführers durch die Syrisch-Arabische Armee glaubhaft gemacht, weshalb er auch nicht als Wehrdienstverweigerer zum Zeitpunkt der Ausreise betrachtet werden kann. Nach dem Gesagten kann nicht geglaubt werden, der Beschwerdeführer sei in Syrien vor der Ausreise tatsächlich von den syrischen Behörden gesucht worden.</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w:t>
      </w:r>
    </w:p>
    <w:p>
      <w:r>
        <w:rPr>
          <w:b/>
        </w:rPr>
        <w:t>E. 6.2.1</w:t>
      </w:r>
    </w:p>
    <w:p>
      <w:r>
        <w:t>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6.2.2</w:t>
      </w:r>
    </w:p>
    <w:p>
      <w:r>
        <w:t>Subjektive Nachfluchtgründe sind gemäss Art. 54 AsylG dann anzunehmen, wenn eine asylsuchende Person erst durch die unerlaubte Ausreise aus dem Heimat- oder Herkunftsstaat oder wegen ihres Verhaltens nach der Ausreise eine Verfolgung zu befürchten hat (vgl. BVGE 2010/44 E.3.5 m.w.H.). Sie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Flüchtlinge seien; diese einschränkende Formulierung wurde vom Gesetzgeber allerdings durch den Hinweis auf den Vorbehalt der Geltung der FK neutralisiert (vgl. Art. 3 Abs. 4 in fine AsylG).</w:t>
      </w:r>
    </w:p>
    <w:p>
      <w:r>
        <w:rPr>
          <w:b/>
        </w:rPr>
        <w:t>E. 6.3</w:t>
      </w:r>
    </w:p>
    <w:p>
      <w:r>
        <w:t>In der Beschwerde lassen die Beschwerdeführenden als Kernvorbringen ausführen, der Beschwerdeführer sei nach der Ausreise zum Militärdienst vorgeladen worden und wegen Nichterscheinens sei ein Haftbefehl gegen ihn ergangen. Daher würde er von den Behörden als Deserteur wahrgenommen und habe als politisch Oppositioneller eine entsprechende Bestrafung wegen Wehrdienstverweigerung zu befürchten. Damit werden objektive Nachfluchtgründe geltend gemacht.</w:t>
      </w:r>
    </w:p>
    <w:p>
      <w:r>
        <w:rPr>
          <w:b/>
        </w:rPr>
        <w:t>E. 6.3.1</w:t>
      </w:r>
    </w:p>
    <w:p>
      <w:r>
        <w:t>Der Beschwerdeführer reichte mit der Beschwerde Kopien (mit Übersetzungen) einer "Meldung zur militärischen Mobilisierung" und einen "Haftbefehl gegen zum Militäreinmarsch nicht erscheinenden Reservisten" ein. Zunächst ist festzustellen, dass es sich bei dem ersten eingereichten Dokument nicht um eine Einberufung zum Militärdienst im Sinne eines Marschbefehls beziehungsweise um eine "Vorladung" handelt, wie in der Beschwerde fälschlicherweise behauptet wird. Vielmehr ist das eingereichte Schreiben eine Ankündigung betreffend eine allfällige spätere Einberufung und stellt eine sogenannte Reservistenkarte dar. Diese trägt zwar das Datum 23. November 2015, allerdings wird kein konkreter Einberufungstermin genannt. Aus dem Dokument wird lediglich ersichtlich, dass der Beschwerdeführer als Reservist eingeteilt worden sei und einrücken müsse, sobald seine Einheit mittels des auf der Karte vermerkten Appells aufgerufen werde. Problematisch an den als Beweismitteln eingereichten Dokumenten erscheint auch, dass Reservistenkarte und Haftbefehl von der Rekrutierungssektion beziehungsweise Rekrutierungsverwaltung F._______ im November/Dezember 2015 ausgestellt worden sein sollen, wo sich der Beschwerdeführer auch jeweils zu melden habe. Dieser Teil Syriens ist jedoch seit Mitte 2012 unter der Kontrolle der selbsternannten kurdischen Autonomiebehörden des Kantons Jazira. Insofern ist eine Präsenz der syrischen Armee in F._______ und ein Rekrutierungsbüro dort, zumindest vom geographischen Standpunkt aus, unwahrscheinlich. Die syrische Regierung zog sich nämlich im Jahr 2012 aus den kurdischen Gebieten Nordsyriens mit Ausnahme der Städte N._______ und O._______ zurück (siehe: Kurdwatch [Berlin], Amudah/ad-Darbasiyah: Syrian regime cedes additional cities to the PYD, 01.12.2012, http://kurdwatch.org/?aid=2702&amp;z=en, abgerufen am 22. Dezember 2016; www.atlanticcouncil.org/blogs/menasource/the-ypg-pkk-connection, abgerufen am 22. Dezember 2016; www.understandingwar.org/sites/default/files/Backgrounder_SyrianKurds. pdf, abgerufen am 22. Dezember 2016). Wobei zwar grundsätzlich nicht ausgeschlossen ist, dass die Syrische Arabische Armee auch ausserhalb der Städte N._______ und O._______ im Jahr 2016 in der Provinz K._______ Personen zum Militärdienst einzieht (vgl. Kurdwatch [Berlin], Al-Qamishli: Forced recruitment by the Syrian regime, 19.07.2016, http://kurdwatch.org/?e3895, abgerufen am 22. Dezember 2016.). Zudem sind viele staatliche Funktionen nicht der PYD überlassen, sondern zentralisiert worden (vgl. International Crisis Group, Flight of Icarus? The PYD's Precarious Rise in Syria, 08.05.2014, https://d2071andvip0wj.cloudfront.net/flight-of-icarus-the-pyd-s-precarious-rise-in-syria.pdf, abgerufen am 22. Dezember 2016). Trotzdem werfen die eingereichten Formulare mit der kaum mehr existierenden Rekrutierungssektion beziehungsweise Rekrutierungsverwaltung F._______, wo sich der Beschwerdeführer habe melden sollen, berechtigte Zweifel an der Echtheit der eingereichten Dokumente auf. Verstärkt werden die Zweifel an der Echtheit der Schriftstücke auch dadurch, dass in der Beschwerde nicht erklärt wird, wie der Beschwerdeführer in den Besitz der kommentarlos eingereichten Dokumente (Reservistenkarte und Haftbefehl) gelangt sein will. Zudem erschliesst sich nicht, weshalb der Beschwerdeführer diese Dokumente von November und Dezember 2015 erst jetzt einreicht und nicht bereits im vorinstanzlichen Verfahren eingereicht hat, erging die vorinstanzliche Verfügung doch erst am 4. März 2016. Da die nachträglich eingereichten Beweismittel lediglich in Kopie vorliegen, war eine abschliessende Echtheitsprüfung von Vornherein unmöglich. Auch ist auffällig, dass die bereits mit der Beschwerde vom 6. April 2016 angekündigten Originale der Dokumente bis dato nicht eingereicht wurden. Allerdings erübrigte sich hier auch eine Aufforderung des Gerichts, die Originale nachzureichen, da die Authentizität der Dokumente, egal ob als Kopie oder im Original eingereicht, ohnehin zweifelhaft ist. Auch die Originale von Reservistenkarte und Haftbefehl können nämlich leicht käuflich erworben werden und die eigenhändige Fälschung ist einfach. Den Dokumenten fehlt es an fälschungssicheren Echtheitsmerkmalen.</w:t>
      </w:r>
    </w:p>
    <w:p>
      <w:r>
        <w:rPr>
          <w:b/>
        </w:rPr>
        <w:t>E. 6.3.2</w:t>
      </w:r>
    </w:p>
    <w:p>
      <w:r>
        <w:t>Es ist deshalb festzustellen, dass den Dokumenten (als Kopie oder im Original) insgesamt höchstens geringer Beweiswert zukommt und ihre Echtheit zweifelhaft ist.</w:t>
      </w:r>
    </w:p>
    <w:p>
      <w:r>
        <w:rPr>
          <w:b/>
        </w:rPr>
        <w:t>E. 6.4</w:t>
      </w:r>
    </w:p>
    <w:p>
      <w:r>
        <w:t>Allerdings kann die Echtheit der Dokumente und auch die Frage, ob der Beschwerdeführer im heutigen Zeitpunkt als Reservist einberufen wurde und als Dienstverweigerer gilt, offen bleiben, wie sich aus nachfolgenden Überlegungen ergibt. Im Rahmen eines Grundsatzentscheids (BVGE 2015/3 E. 5) hat das Bundesverwaltungsgericht nämlich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BVGE 2015/3 E 6.7.3). Eine vergleichbare Konstellation ist vorliegend jedoch, unabhängig von den oben aufgezeigten Unstimmigkeiten, nicht gegeben. Weder der Beschwerdeführer noch seine Familienangehörigen waren innerhalb oder ausserhalb des Heimatlandes in regimekritischer Weise engagiert, mithin von den syrischen Regierungsbehörden auch nicht als Gegner des Regimes identifiziert worden. Den Akten lassen sich auch keine Anhaltspunkte für gezielte Verfolgungsmassnahmen der syrischen Behörden gegen den Beschwerdeführer vor seiner Ausreise entnehmen und es besteht kein Grund zur Annahme, dass er deren Aufmerksamkeit erregt haben könnte. Schliesslich hatte er nur mit den alle jungen Männer betreffenden Anhaltungen an den Check-Points zu tun und war 2004 einige Tage in Haft. Es ist daher nicht glaubhaft, dass der Beschwerdeführer vor seiner Ausreise aus Syrien in asylrelevanter Weise im Fokus der Behörden gestanden hätte. Selbst wenn der Beschwerdeführer wie vorgetragen einer (zu bezweifelnden) Einberufung zum Militärdienst nicht Folge geleistet haben sollte und per Haftbefehl gesucht würde, kann aus diesem Umstand allein nicht auf eine flüchtlingsrechtlich relevante Gefährdung geschlossen werden.</w:t>
      </w:r>
    </w:p>
    <w:p>
      <w:r>
        <w:rPr>
          <w:b/>
        </w:rPr>
        <w:t>E. 6.5</w:t>
      </w:r>
    </w:p>
    <w:p>
      <w:r>
        <w:t>Es liegen somit keine objektiven Nachfluchtgründe vor, aufgrund derer die Flüchtlingseigenschaft des Beschwerdeführers festzustellen wäre.</w:t>
      </w:r>
    </w:p>
    <w:p>
      <w:r>
        <w:rPr>
          <w:b/>
        </w:rPr>
        <w:t>E. 6.6</w:t>
      </w:r>
    </w:p>
    <w:p>
      <w:r>
        <w:t>Allein die Tatsache, dass die Beschwerdeführenden in der Schweiz Asylgesuche gestellt haben, führt nicht zur Annahme, dass sie bei der Rückkehr in ihr Heimatland mit beachtlicher Wahrscheinlichkeit eine menschenrechtswidrige Behandlung zu befürchten hätten. Zwar ist aufgrund der längeren Landesabwesenheit davon auszugehen, dass sie, beziehungsweise zumindest der Beschwerdeführer, bei einer (hypothetischen) Wiedereinreise nach Syrien im gegenwärtigen Zeitpunkt einer Befragung durch die heimatlichen Behörden unterzogen würden. Da die Beschwerdeführenden jedoch in der Vergangenheit nicht politisch aktiv gewesen sind, werden sie von den syrischen Behörden kaum als staatsgefährdend eingestuft werden, weshalb nicht damit zu rechnen ist, sie hätten bei einer (hypothetischen) Rückkehr Verfolgung zu befürchten. Die Beschwerdeführenden erfüllen somit nicht die Voraussetzung für die Anerkennung von subjektiven Nachfluchtgründen im Sinne von Art. 54 AsylG.</w:t>
      </w:r>
    </w:p>
    <w:p>
      <w:r>
        <w:rPr>
          <w:b/>
        </w:rPr>
        <w:t>E. 7.1</w:t>
      </w:r>
    </w:p>
    <w:p>
      <w:r>
        <w:t>Die Ablehnung eines Asylgesuchs oder das Nichteintreten auf ein Asylgesuch hat in der Regel die Wegweisung aus der Schweiz zur Folge (Art. 44 AsylG). Vorliegend hat der Kanton keine Aufenthaltsbewilligungen erteilt, und zudem besteht auch kein Anspruch auf Erteilung solcher (vgl. BVGE 2013/37 E 4.4; 2009/50 E. 9, jeweils m.w.N.). Die verfügten Wegweisungen stehen daher im Einklang mit den gesetzlichen Bestimmungen und wurden von der Vorinstanz zu Recht angeordnet.</w:t>
      </w:r>
    </w:p>
    <w:p>
      <w:r>
        <w:rPr>
          <w:b/>
        </w:rPr>
        <w:t>E. 7.2</w:t>
      </w:r>
    </w:p>
    <w:p>
      <w:r>
        <w:t>Im Sinne einer Klarstellung ist abschliessend festzuhalten, dass sich aus den vorstehenden Erwägungen nicht der Schluss ergibt, die Beschwerdeführenden seien zum heutigen Zeitpunkt angesichts der Entwicklung in Syrien in ihrem Heimatstaat nicht gefährdet. Allerdings ist eine solche Gefährdungslage ausschliesslich unter dem Aspekt von Art. 83 Abs. 4 AuG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Beschwerdeführenden haben am 27. Juni 2016 bereits einen Kostenvorschuss in dieser Höhe geleistet. Dieser wird für die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