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D-2114/2022 vom 8. April 2022</w:t>
      </w:r>
    </w:p>
    <w:p>
      <w:r>
        <w:t>Bundesverwaltungsgericht, 2022-04-08, DE</w:t>
      </w:r>
    </w:p>
    <w:p>
      <w:r>
        <w:rPr>
          <w:b/>
        </w:rPr>
        <w:t xml:space="preserve">Quelle: </w:t>
      </w:r>
      <w:r>
        <w:t>https://mcp.opencaselaw.ch/entscheid/bvger_D-2114_2022_d20220408</w:t>
      </w:r>
    </w:p>
    <w:p>
      <w:r>
        <w:t>FR: TAF D-2114/2022 du 8 avril 2022</w:t>
      </w:r>
    </w:p>
    <w:p>
      <w:r>
        <w:t>IT: TAF D-2114/2022 del 8 aprile 2022</w:t>
      </w:r>
    </w:p>
    <w:p>
      <w:pPr>
        <w:pStyle w:val="Heading2"/>
      </w:pPr>
      <w:r>
        <w:t>Regeste</w:t>
      </w:r>
    </w:p>
    <w:p>
      <w:r>
        <w:t>Verweigerung vor&amp;uuml;bergehender Schutz | Verweigerung vorläufiger Schutz; Verfügung des SEM vom 8. April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hier – endgültig (Art. 72 i.V.m. 105 AsylG [SR 142.31]; Art. 83 Bst. d Ziff. 1 BGG).</w:t>
      </w:r>
    </w:p>
    <w:p>
      <w:r>
        <w:t>D-2114/2022 Seite 4</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Art. 48 Abs. 1 und Art. 52 Abs. 1 VwVG).</w:t>
      </w:r>
    </w:p>
    <w:p>
      <w:r>
        <w:rPr>
          <w:b/>
        </w:rPr>
        <w:t>E. 1.4</w:t>
      </w:r>
    </w:p>
    <w:p>
      <w:r>
        <w:t>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Das SEM führte zur Begründung seines Entscheids aus, Abklärungen hätten ergeben, dass die Beschwerdeführenden nicht zu der vom Bundes- rat definierten Gruppe der schutzberechtigten Personen gehören würden. Die Beschwerdeführenden hätten auch während ihres Aufenthalts in der Ukraine jederzeit den Schutz ihres eigenen Heimatlandes genossen und es gebe keinen Grund, weshalb sie nicht in Sicherheit und dauerhaft dort- hin zurückkehren könnten, zumal sie selbst erklärt hätten, in Aserbaid- schan keine Probleme zu haben. Sie seien wegen des Krieges in der Uk- raine in die Schweiz gekommen und hätten keinen Asylantrag gestellt. Der Antrag auf vorübergehenden Schutz sei daher abzulehnen. Der Wegweisungsvollzug sei zulässig, zumutbar und möglich. Weder die Situation im Heimatland noch andere Gründe würden gegen eine Rückkehr sprechen. Der Konflikt in Bergkarabach sei nicht mehr aktuell und habe auch nicht in der Nähe von D._______, wo der Beschwerdeführer angeb- lich herkomme, stattgefunden. Mangels anderweitiger Angaben sei sodann davon auszugehen, dass die Beschwerdeführenden guter Gesundheit seien. Zudem hätten beide Berufserfahrung als (…) und der Beschwerde- führer auch als (…). Den Angaben zufolge würden sich zwar mehrere Ver- wandte der Beschwerdeführerin in der Schweiz befinden. Der Beschwer- deführer habe aber nichts zum Aufenthaltsort seiner Verwandten ausge- führt, weshalb davon auszugehen sei, dass einige seiner Verwandten noch</w:t>
      </w:r>
    </w:p>
    <w:p>
      <w:r>
        <w:t>D-2114/2022 Seite 5 in Aserbaidschan leben würden und er auf deren Unterstützung zählen könne, weshalb einer Wiedereingliederung im Heimatland nichts im Wege stehe.</w:t>
      </w:r>
    </w:p>
    <w:p>
      <w:r>
        <w:rPr>
          <w:b/>
        </w:rPr>
        <w:t>E. 3.2</w:t>
      </w:r>
    </w:p>
    <w:p>
      <w:r>
        <w:t>In der Rechtsmittelschrift wird entgegnet, die Beschwerdeführenden hätten mit der Verlegung ihres Lebensmittelpunktes in die Ukraine im Jahr (…) «ihre Zelte» in Aserbaidschan abgebrochen. Sie würden dort über keine Wohnmöglichkeiten und kein Beziehungsnetz mehr verfügen, nur die (…) Mutter und (…) Schwestern des Beschwerdeführers würden dort in einem kleinen Dorf leben. Für die (…) Tochter der Beschwerdeführenden, die in E._______ Rechtswissenschaft und Journalismus studiere, komme eine Rückkehr nach Aserbaidschan ohnehin nicht in Frage. Sie verfüge über keinen Bezug zu Aserbaidschan. Zudem sei bei ihr vor einigen Jahren (…) diagnostiziert worden; ihre notwendige medizinische Versorgung sei in Aserbaidschan nicht gesichert. In Anlehnung an die – in der Beschwerde dargelegte – Auslegung der EU-Kommission sei die Rückkehr der Be- schwerdeführenden nach Aserbaidschan nicht als dauerhaft zu bezeich- nen, ihre dortigen persönlichen und wirtschaftlichen Perspektiven im Hin- blick auf die Deckung ihrer Grundbedürfnisse nicht sichergestellt und die Reintegrationsmöglichkeiten nach einer so langen Landesabwesenheit fraglich. Überdies erfordere auch das Gebot der Rechtsgleichheit eine vor- läufige Schutzgewährung der Beschwerdeführenden in der Schweiz. So seien ein Vater und dessen Sohn (N-Nummer in der Beschwerde genannt), beides Staatsangehörige Aserbaidschans, vom SEM als Schutzbedürftige anerkannt worden. Falls der Schutzstatus dennoch verweigert werde, sei aufgrund der dargelegten Umstände zumindest die vorläufige Aufnahme wegen Unzumutbarkeit des Wegweisungsvollzugs zu gewähren. Das SEM habe schliesslich zu Unrecht die Wegweisung aus dem Schengen-Raum verfügt.</w:t>
      </w:r>
    </w:p>
    <w:p>
      <w:r>
        <w:rPr>
          <w:b/>
        </w:rPr>
        <w:t>E. 3.3</w:t>
      </w:r>
    </w:p>
    <w:p>
      <w:r>
        <w:t>Das SEM führt in der Vernehmlassung aus, das Argument der fehlen- den Wohnsituation und der Umstand, dass mehrere Verwandte das Land bereits zuvor verlassen hätten, seien nicht als sicherheitsgefährdende Fak- toren zu betrachten, sondern als Schwierigkeiten bei der Wohnungssuche nach der Rückkehr. Insgesamt sei aufgrund der dargelegten Umstände nicht darauf zu schliessen, dass die Beschwerdeführenden bei einer Rück- kehr in eine gefährliche Situation geraten könnten. Das Gebot der Rechts- gleichheit sei im Übrigen nicht verletzt, wenn ein anderer Sachverhalt als der vorliegende zu einer anderen Beurteilung geführt habe.</w:t>
      </w:r>
    </w:p>
    <w:p>
      <w:r>
        <w:t>D-2114/2022 Seite 6</w:t>
      </w:r>
    </w:p>
    <w:p>
      <w:r>
        <w:rPr>
          <w:b/>
        </w:rPr>
        <w:t>E. 3.4</w:t>
      </w:r>
    </w:p>
    <w:p>
      <w:r>
        <w:t>Die Beschwerdeführenden halten in der Replik mit Hinweisen auf eine Mitteilung der EU-Kommission und internationale Rechtsprechung zur Frage der Wegweisung aus dem Schengenraum im Wesentlichen am be- reits vorgebrachten Standpunkt fest.</w:t>
      </w:r>
    </w:p>
    <w:p>
      <w:r>
        <w:rPr>
          <w:b/>
        </w:rPr>
        <w:t>E. 4.1</w:t>
      </w:r>
    </w:p>
    <w:p>
      <w:r>
        <w:t>In der Rechtsmittelschrift wird eine Verletzung des rechtlichen Gehörs gerügt.</w:t>
      </w:r>
    </w:p>
    <w:p>
      <w:r>
        <w:rPr>
          <w:b/>
        </w:rPr>
        <w:t>E. 4.2</w:t>
      </w:r>
    </w:p>
    <w:p>
      <w:r>
        <w:t>Die Beschwerdeführenden machen geltend, es sei anlässlich der ge- meinsamen Kurzbefragung vom 1. April 2022 allein der Beschwerdeführer zu Wort gekommen. Das SEM hätte auch der Beschwerdeführerin die Ge- legenheit bieten müssen, sich persönlich einzubringen. Das SEM hat die Beschwerdeführenden zu Beginn der Befragung auf den Zweck des Interviews, nämlich das Sammeln aller relevanten Fakten, um über den Antrag auf vorübergehenden Schutz zu entscheiden, aufmerk- sam gemacht. Es trifft gemäss Protokollverlauf zwar zu, dass ausschliess- lich der Beschwerdeführer auf die Fragen des SEM geantwortet hat. Die ebenfalls anwesende – und von der Rechtsvertretung verbeiständete – Be- schwerdeführerin hätte aber bei Bedarf jederzeit Gelegenheit gehabt, all- fällige ergänzende Ausführungen zu machen. Davon hat sie keinen Ge- brauch gemacht. Nachdem auch in der Rechtsmittelschrift keine individu- ellen, vom Beschwerdeführer losgelösten Gründe der Beschwerdeführerin dargelegt werden, ist offensichtlich nicht von solchen auszugehen. Eine mangelhafte Ermittlung des rechtserheblichen Sachverhaltes oder eine Verletzung des Anspruchs auf rechtliches Gehör ist demnach nicht ersicht- lich und die diesbezügliche Rüge erweist sich als unbegründet.</w:t>
      </w:r>
    </w:p>
    <w:p>
      <w:r>
        <w:rPr>
          <w:b/>
        </w:rPr>
        <w:t>E. 4.3</w:t>
      </w:r>
    </w:p>
    <w:p>
      <w:r>
        <w:t>Die Beschwerdeführenden monieren ferner, die Vorinstanz habe das Gebot der rechtsgleichen Behandlung verletzt, indem sie das vorliegende Verfahren nicht analog dem Verfahren N (…) beurteilt habe. Gemäss dem Gebot der Rechtsgleichheit soll Gleiches gleich und Unglei- ches ungleich behandelt werden (BGE 134 I 23 E. 9.1). Das Rechtsgleich- heitsgebot ist verletzt, wenn hinsichtlich einer entscheidwesentlichen Tat- sache rechtliche Unterscheidungen getroffen werden, für die kein vernünf- tiger Grund in den zu regelnden Verhältnissen besteht, oder wenn Unter- scheidungen unterlassen werden, die aufgrund der Verhältnisse hätten ge- troffen werden müssen (vgl. JÖRG PAUL MÜLLER/MARKUS SCHEFER, Grund- rechte in der Schweiz, 4. Aufl. 2008, S.11; BGE 136 V 231 E. 6.1). Ein</w:t>
      </w:r>
    </w:p>
    <w:p>
      <w:r>
        <w:t>D-2114/2022 Seite 7 Anspruch auf Gleichbehandlung im Unrecht wird nach der bundesgericht- lichen Rechtsprechung indes nur ausnahmsweise anerkannt (BGE 132 II 485 E. 8.6, m.w.H.). Hierzu bedarf es, dass eine rechtsanwendende Be- hörde eine eigentliche gesetzeswidrige Praxis pflegt und überdies zu er- kennen gibt, auch in Zukunft nicht davon abweichen zu wollen. Aus der angefochtenen Verfügung ergeben sich keine Hinweise, dass die Vorinstanz in Bezug auf das vorliegende Verfahren das Rechtsgleichheits- gebot verletzt haben könnte. Angesichts des Umstands, dass im Rahmen der Einzelfallprüfung trotz ähnlich erscheinender Eckdaten aufgrund ver- schiedener Faktoren unterschiedliche Entscheide möglich sind, erübrigt es sich, die Vergleichbarkeit des angeführten Verfahrens mit jenem der Be- schwerdeführenden zu überprüfen. Allein im Umstand, dass die Vorinstanz aus sachlichen Gründen zu einer anderen Würdigung der Vorbringen gelangt, als von den Beschwerdefüh- renden verlangt, liegt im Übrigen weder eine ungenügende Sachverhalts- feststellung noch eine Verletzung der Begründungspflicht; vielmehr stellt dies eine inhaltliche Kritik an der materiellen Würdigung der Vorbringen dar. Im Übrigen ist festzustellen, dass die ausführliche Beschwerdeein- gabe deutlich aufzeigt, dass eine sachgerechte Anfechtung der vorinstanz- lichen Verfügung ohne Weiteres möglich war.</w:t>
      </w:r>
    </w:p>
    <w:p>
      <w:r>
        <w:rPr>
          <w:b/>
        </w:rPr>
        <w:t>E. 4.4</w:t>
      </w:r>
    </w:p>
    <w:p>
      <w:r>
        <w:t>Es besteht keine Veranlassung zur Rückweisung der Sache an die Vor- instanz.</w:t>
      </w:r>
    </w:p>
    <w:p>
      <w:r>
        <w:rPr>
          <w:b/>
        </w:rPr>
        <w:t>E. 5.1</w:t>
      </w:r>
    </w:p>
    <w:p>
      <w:r>
        <w:t>Gestützt auf Art. 4 AsylG kann die Schweiz Schutzbedürftigen für die Dauer einer schweren allgemeinen Gefährdung, insbesondere während ei- nes Kriegs oder Bürgerkriegs sowie in Situationen allgemeiner Gewalt, vor- 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w:t>
      </w:r>
    </w:p>
    <w:p>
      <w:r>
        <w:t>D-2114/2022 Seite 8 und andere enge Verwandte, welche zum Zeitpunkt der Flucht ganz oder teilweise unterstützt wurden), welche vor dem 24. Februar 2022 in der Ukraine wohnhaft waren;</w:t>
      </w:r>
    </w:p>
    <w:p>
      <w:r>
        <w:t>b. schutzsuchende Personen anderer Nationalität und Staatenlose sowie ihre Familienangehörige gemäss Definition in Buchstabe a, welche vor dem 24. Februar 2022 einen internationalen oder nationalen Schutz- status in der Ukraine hatten;</w:t>
      </w:r>
    </w:p>
    <w:p>
      <w:r>
        <w:t>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rPr>
          <w:b/>
        </w:rPr>
        <w:t>E. 6.1</w:t>
      </w:r>
    </w:p>
    <w:p>
      <w:r>
        <w:t>Nach Durchsicht der Akten schliesst sich das Bundesverwaltungs- gericht der Argumentation in der angefochtenen Verfügung an, welcher die Beschwerdeführenden letztlich nichts Entscheidendes entgegenzuhalten vermögen.</w:t>
      </w:r>
    </w:p>
    <w:p>
      <w:r>
        <w:rPr>
          <w:b/>
        </w:rPr>
        <w:t>E. 6.2</w:t>
      </w:r>
    </w:p>
    <w:p>
      <w:r>
        <w:t>Die Beschwerdeführenden sind einerseits nicht ukrainische Staatsan- gehörige und verfügen andererseits nicht über einen Schutzstatus dieses Staats, womit die Anwendung von Ziff. I Bstn. a und b der Allgemeinverfü- gung vom 11. März 2022 ausser Betracht fällt.</w:t>
      </w:r>
    </w:p>
    <w:p>
      <w:r>
        <w:rPr>
          <w:b/>
        </w:rPr>
        <w:t>E. 6.3</w:t>
      </w:r>
    </w:p>
    <w:p>
      <w:r>
        <w:t>Soweit sie geltend machen, sie könnten nicht in Sicherheit und dauer- haft nach Aserbaidschan zurückkehren (vgl. Bst. c der Allgemeinverfügung vom 11. März 2022), ist Folgendes festzustellen: Den anlässlich der Befra- gung vom 1. April 2022 protokollierten Ausführungen ist zu entnehmen, dass die Beschwerdeführenden aufgrund der besseren Arbeitsmöglichkei- ten, mithin aus wirtschaftlichen Gründen, in die Ukraine ausgereist sind (vgl. SEM-Akten 1145861-1/3). Den Akten sind keine Hinweise dafür zu entnehmen, dass sie in Aserbaidschan eine individuelle Verfolgung oder eine Gefährdung aufgrund der dort herrschenden allgemeinen Sicherheits- lage zu befürchten haben und eine dauerhafte Rückkehr in den Heimat- staat nicht möglich wäre (vgl. dazu auch unten E. 8.2.4 und 8.3.2 f. sowie Urteil des BVGer E-4152/2022 vom 8. November 2022 E. 6.4).</w:t>
      </w:r>
    </w:p>
    <w:p>
      <w:r>
        <w:t>D-2114/2022 Seite 9</w:t>
      </w:r>
    </w:p>
    <w:p>
      <w:r>
        <w:rPr>
          <w:b/>
        </w:rPr>
        <w:t>E. 6.4</w:t>
      </w:r>
    </w:p>
    <w:p>
      <w:r>
        <w:t>Das SEM hat damit das Gesuch um Gewährung des vorübergehenden Schutzes zu Recht abgelehnt.</w:t>
      </w:r>
    </w:p>
    <w:p>
      <w:r>
        <w:rPr>
          <w:b/>
        </w:rPr>
        <w:t>E. 7.1</w:t>
      </w:r>
    </w:p>
    <w:p>
      <w:r>
        <w:t>Lehnt das SEM ein Gesuch um Gewährung des vorübergehenden Schutzes ab, verfügt es in der Regel die Wegweisung aus der Schweiz und ordnet den Vollzug an (vgl. Art. 69 Abs. 4 AsylG).</w:t>
      </w:r>
    </w:p>
    <w:p>
      <w:r>
        <w:rPr>
          <w:b/>
        </w:rPr>
        <w:t>E. 7.2</w:t>
      </w:r>
    </w:p>
    <w:p>
      <w:r>
        <w:t>Die Beschwerdeführenden verfügen insbesondere weder über eine ausländerrechtliche Aufenthaltsbewilligung noch über einen Anspruch auf Erteilung einer solchen. Die Wegweisung wurde demnach vom SEM eben- falls zu Recht angeordnet (vgl. BVGE 2013/37 E. 4.4; 2009/50 E. 9, je m.w.H.).</w:t>
      </w:r>
    </w:p>
    <w:p>
      <w:r>
        <w:rPr>
          <w:b/>
        </w:rPr>
        <w:t>E. 7.3</w:t>
      </w:r>
    </w:p>
    <w:p>
      <w:r>
        <w:t>Soweit die Beschwerdeführenden rügen, das SEM habe zu Unrecht und ohne entsprechende Kompetenz die Wegweisung aus dem Schengen- Raum verfügt, ist auf die Richtlinie 2008/115/EG des europäischen Parla- ments und des Rates vom 16. Dezember 2008 über gemeinsame Normen und Verfahren in den Mitgliedstaaten zur Rückführung illegal aufhältiger Drittstaatsangehöriger (Rückführungsrichtlinie) zu verweisen. Die Rückfüh- rungsrichtlinie stellt eine Weiterentwicklung des Schengen-Besitzstands dar. Mit Bundesbeschluss vom 18. Juni 2010 (AS 2010 5925) wurde der Notenaustausch vom 30. Januar 2009 zwischen der Schweiz und der Eu- ropäischen Gemeinschaft genehmigt und wurden die entsprechenden Ge- setzesänderungen (u.a. des AsylG) geregelt. Die Rückführungsrichtlinie verpflichtet die Schengen-Staaten (und somit auch die Schweiz) dazu, in Wegweisungsverfügungen die betroffenen Personen zum Verlassen des Schengen-Raums sowie zur Weiterreise in das Herkunftsland oder in ein weiteres Land ausserhalb des Schengen-Raums, das die Person auf- nimmt, aufzufordern (vgl. Ziff. 9.2 der Botschaft vom 26. August 2020 [BBl 2020 7105] sowie Art. 3 Ziff. 3 der Rückführungsrichtlinie). Das SEM hat die Beschwerdeführenden daher zu Recht aus der Schweiz sowie dem Schengen-Raum weggewiesen. Ergänzend ist anzufügen, dass aufgrund einer Empfehlung der zuständigen EU-Behörde im Rahmen einer Schen- gen-Evaluierung vom März 2018 mit der Änderung des Asylgesetzes vom 1. Oktober 2021 (in Kraft seit dem 1. September 2022) eine entsprechende Präzisierung im Sinne der vorgenannten Verpflichtung erfolgte (vgl. AS 2022 459; BBl 2020 7105; Urteil des BVGer D-4049/2022 vom 12. Oktober 2022 E. 8.3). Vor diesem Hintergrund ist keine Verletzung des rechtlichen Gehörs respektive der Begründungspflicht (vgl. Beschwerdeschrift S. 10</w:t>
      </w:r>
    </w:p>
    <w:p>
      <w:r>
        <w:t>D-2114/2022 Seite 10 Ziff. 6.3) zu erkennen und das Eventualbegehren um Feststellung der Un- rechtmässigkeit von Dispositiv-Ziffer 3 der angefochtenen Verfügung ist ab- zuweisen.</w:t>
      </w:r>
    </w:p>
    <w:p>
      <w:r>
        <w:rPr>
          <w:b/>
        </w:rPr>
        <w:t>E. 8.1</w:t>
      </w:r>
    </w:p>
    <w:p>
      <w:r>
        <w:t>Ist der Vollzug der Wegweisung nicht zulässig, nicht zumutbar oder nicht möglich, so regelt das SEM das Anwesenheitsverhältnis nach den gesetzlichen Bestimmungen über die vorläufige Aufnahme (vgl. Art. 69 Abs. 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8.2.3</w:t>
      </w:r>
    </w:p>
    <w:p>
      <w:r>
        <w:t>Das flüchtlingsrechtliche Refoulement-Verbot schützt nur Personen, welche die Flüchtlingseigenschaft erfüllen. Die Beschwerdeführenden ha- ben in der Schweiz kein Asylgesuch gestellt, und den Akten sind keine Hin- weise auf eine Verletzung des flüchtlingsrechtlichen Refoulement-Verbots zu entnehmen. Der Grundsatz der Nichtrückschiebung (vgl. Art. 5 AsylG) findet daher im vorliegenden Verfahren keine Anwendung.</w:t>
      </w:r>
    </w:p>
    <w:p>
      <w:r>
        <w:t>D-2114/2022 Seite 11</w:t>
      </w:r>
    </w:p>
    <w:p>
      <w:r>
        <w:rPr>
          <w:b/>
        </w:rPr>
        <w:t>E. 8.2.4</w:t>
      </w:r>
    </w:p>
    <w:p>
      <w:r>
        <w:t>Sodann ergeben sich weder aus den Aussagen der Beschwerdefüh- renden noch aus den Akten Anhaltspunkte dafür, dass sie für den Fall einer Ausschaffung nach Aserbaidschan dort mit beachtlicher Wahrscheinlich- keit (d.h. im Sinne eines «real risk»; vgl. dazu EGMR [Grosse Kammer], Saadi gegen Italien, Urteil vom 28. Februar 2008, Beschwerde Nr. 37201/06, §§ 124 – 127, m.w.H.) einer nach Art. 3 EMRK oder Art. 1 FoK verbotenen Strafe oder Behandlung ausgesetzt wären. Auch die all- gemeine Menschenrechtssituation in Aserbaidschan lässt den Wegwei- sungsvollzug im heutigen Zeitpunkt nicht als unzulässig erscheinen (vgl. Urteile des BVGer E-4152/2022 vom 8. November 2022 E. 8.2.3; D-3750/2020 vom 14. Juli 2022 E. 11.2.2).</w:t>
      </w:r>
    </w:p>
    <w:p>
      <w:r>
        <w:rPr>
          <w:b/>
        </w:rPr>
        <w:t>E. 8.2.5</w:t>
      </w:r>
    </w:p>
    <w:p>
      <w:r>
        <w:t>Nach dem Gesagten ist der Vollzug der Wegweisung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Vom 13. bis 15. September 2022 kam es im armenisch-aserbaid- schanischen Grenzgebiet zu bewaffneten Auseinandersetzungen mit über 150 Todesopfern auf beiden Seiten. Zwar können zum aktuellen Zeitpunkt weitere Auseinandersetzungen in der Region Bergkarabach und im Grenz- gebiet zu Armenien trotz vereinbarter und weitgehend eingehaltener Waf- fenruhe nicht ausgeschlossen werden (vgl. Aserbaidschan: Reise- und Si- cherheitshinweise des deutschen Auswärtigen Amtes: www.auswaertiges- amt.de/de/aussenpolitik/laender/aserbaidschan-node/aderbaidschansi- cherheit/201888; abgerufen am 5.1.2023). Dennoch herrscht in Aserbaid- schan weder Krieg noch Bürgerkrieg oder eine Situation allgemeiner Ge- walt im Sinne von Art. 83 Abs. 4 AIG. Eine Wegweisung in diesen Staat ist demnach grundsätzlich als zumutbar zu qualifizieren (vgl. auch Urteil des BVGer E-4152/2022 vom 8. November 2022 E. 8.3.2 m.w.H.). D._______, wo der Beschwerdeführer lebte, befindet sich im Übrigen weder in der Re- gion Bergkarabach noch in Grenznähe zu Armenien.</w:t>
      </w:r>
    </w:p>
    <w:p>
      <w:r>
        <w:rPr>
          <w:b/>
        </w:rPr>
        <w:t>E. 8.3.3</w:t>
      </w:r>
    </w:p>
    <w:p>
      <w:r>
        <w:t>Der Vollzug der Wegweisung erweist sich auch in individueller Hin- sicht als zumutbar. Zwar leben die Beschwerdeführenden schon seit dem</w:t>
      </w:r>
    </w:p>
    <w:p>
      <w:r>
        <w:t>D-2114/2022 Seite 12 Jahr (…) in der Ukraine, jedoch verfügen sie in Aserbaidschan über Fami- lienangehörige auf Seiten des Beschwerdeführers (betagte Mutter und […] Schwestern). In der zweiten Jahreshälfte (…) lebten die Beschwerdefüh- renden sogar einige Wochen lang in Aserbaidschan (vgl. SEM act. 1145861-1/3). Es ist davon auszugehen, dass die Verwandten die Be- schwerdeführenden auch zukünftig unterstützen werden, namentlich mit einer vorübergehenden Unterkunft, sollten diese darauf angewiesen sein. Den Beschwerdeführenden ist es aufgrund ihrer Ausbildung und bisherigen Arbeitserfahrung zuzumuten, ihren Lebensunterhalt im Heimatland zu be- streiten. Der Umstand, dass ihre (volljährige) Tochter, welche aktuell zu Studienzwecken in E._______ lebt, nicht in Aserbaidschan leben möchte beziehungsweise die medizinischen Voraussetzungen zur Behandlung der angeblichen (…)-Erkrankung nicht als gegeben erachtet, vermag an dieser Feststellung nichts zu ändern.</w:t>
      </w:r>
    </w:p>
    <w:p>
      <w:r>
        <w:rPr>
          <w:b/>
        </w:rPr>
        <w:t>E. 8.3.4</w:t>
      </w:r>
    </w:p>
    <w:p>
      <w:r>
        <w:t>Nach dem Gesagten erweist sich der Vollzug der Wegweisung auch als zumutbar.</w:t>
      </w:r>
    </w:p>
    <w:p>
      <w:r>
        <w:rPr>
          <w:b/>
        </w:rPr>
        <w:t>E. 8.4</w:t>
      </w:r>
    </w:p>
    <w:p>
      <w:r>
        <w:t>Schliesslich obliegt es den Beschwerdeführenden, sich bei der zustän- digen Vertretung des Heimatstaates die für eine Rückkehr notwendigen Reisedokumente zu beschaffen (vgl. Art 72 i.V.m.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72 i.V.m. Art. 106 Abs. 1 AsylG) und – soweit diesbezüglich überprüfbar – angemessen ist. Die Beschwerde ist abzuwei- sen.</w:t>
      </w:r>
    </w:p>
    <w:p>
      <w:r>
        <w:rPr>
          <w:b/>
        </w:rPr>
        <w:t>E. 10.1</w:t>
      </w:r>
    </w:p>
    <w:p>
      <w:r>
        <w:t>Bei diesem Ausgang des Verfahrens wären die Kosten den Beschwer- deführenden aufzuerlegen (Art. 63 Abs. 1 VwVG). Da indessen mit Zwi- schenverfügung vom 14. Juni 2022 ihr Gesuch um Gewährung der unent- geltlichen Prozessführung gemäss Art. 65 Abs. 1 VwVG gutgeheissen wurde und keine Anhaltspunkte dafür vorliegen, dass sich ihre finanzielle</w:t>
      </w:r>
    </w:p>
    <w:p>
      <w:r>
        <w:t>D-2114/2022 Seite 13 Lage seither entscheidrelevant verändert hätte, ist von der Auflage von Verfahrenskosten abzusehen.</w:t>
      </w:r>
    </w:p>
    <w:p>
      <w:r>
        <w:rPr>
          <w:b/>
        </w:rPr>
        <w:t>E. 10.2</w:t>
      </w:r>
    </w:p>
    <w:p>
      <w:r>
        <w:t>Der ebenfalls mit Zwischenverfügung vom 14. Juni 2022 bestellten amtlichen Rechtsvertretung ist ein amtliches Honorar zu entrichten. Der in der Replik mit 8 Stunden bezifferte Aufwand ist den Umständen des Ver- fahrens angemessen, wobei für nicht-anwaltliche Vertreterinnen und Ver- treter praxisgemäss von einem Stundensatz von Fr. 150.– auszugehen ist. Das Honorar der amtlichen Rechtsbeiständin ist demnach auf insgesamt Fr. 1'292.40 (inklusive Mehrwertsteuerzuschlag; Auslagen wurden nicht geltend gemacht) festzusetzen und durch die Gerichtskasse zu vergüten. (Dispositiv nächste Seite)</w:t>
      </w:r>
    </w:p>
    <w:p>
      <w:r>
        <w:t>D-2114/2022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