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D-2113/2014 vom 8. Mai 2014</w:t>
      </w:r>
    </w:p>
    <w:p>
      <w:r>
        <w:t>Bundesverwaltungsgericht, 2014-05-08, DE</w:t>
      </w:r>
    </w:p>
    <w:p>
      <w:r>
        <w:rPr>
          <w:b/>
        </w:rPr>
        <w:t xml:space="preserve">Quelle: </w:t>
      </w:r>
      <w:r>
        <w:t>https://mcp.opencaselaw.ch/entscheid/bvger_D-2113_2014</w:t>
      </w:r>
    </w:p>
    <w:p>
      <w:r>
        <w:t>FR: TAF D-2113/2014 du 8 mai 2014</w:t>
      </w:r>
    </w:p>
    <w:p>
      <w:r>
        <w:t>IT: TAF D-2113/2014 del 8 maggio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angefochtene Verfügung bezieht sich formell nur auf die Beschwerdeführerin. Da es auf der Hand liegt, dass das vorliegende Asylgesuch aus dem Ausland auch für ihr Kind gelten soll (vgl. insbesondere auch die Ausführungen in der Beschwerdeeingabe), wird dieses in das vorliegende Beschwerdeverfahren einbezogen.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w:t>
      </w:r>
    </w:p>
    <w:p>
      <w:r>
        <w:t>Der Umstand, dass das Asylgesuch nicht entsprechend dem Wortlaut in Art. 19 Abs. 1 und Art. 20 AsylG bei einer schweizerischen Vertretung, sondern direkt beim BFM eingereicht wurde, ist nicht massgebend (vgl. BVGE 2011/39 E. 3, mit weiteren Hinweisen). Insofern wurde daher das vorliegende Asylgesuch zu Recht vom BFM als Asylgesuch aus dem Ausland anhand genommen.</w:t>
      </w:r>
    </w:p>
    <w:p>
      <w:r>
        <w:rPr>
          <w:b/>
        </w:rPr>
        <w:t>E. 6</w:t>
      </w:r>
    </w:p>
    <w:p>
      <w:r>
        <w:t>Vorab ist zum in der Beschwerde formulierten Einwand, man habe anlässlich der Anhörung der Beschwerdeführerin zur in Eritrea erlebten Verfolgung nicht nachgefragt, festzuhalten, dass es nicht Aufgabe der befragenden Person sein kann, sämtliche zur Begründung eines Asylgesuches denkbaren Fragen aus eigenem Antrieb zu stellen (vgl. Urteil des Bundesverwaltungsgerichts D-4932/2006 vom 10. Dezember 2007 E. 2.2). Sodann ist darauf hinzuweisen, dass die Beschwerdeführerin bei der Frage, weshalb sie Eritrea verlassen habe, explizit aufgefordert wurde, ihre Asylgründe detailliert darzulegen (vgl. Akten BFM B 14/11 S. 4). Am Ende der Anhörung wurde sie zudem darüber informiert, dass das BFM davon ausgehen werde, dass sie alle Gründe, die sie zur Flucht und zur Einreichung eines Asylgesuchs bewegt hätten, genannt habe. Anschliessend erhielt sie (nochmals) die Möglichkeit, Ergänzungen an­zubringen, die sie nicht nutzte (vgl. B 14/11 S. 6). Das vorliegende Asylverfahren und insbesondere die Anhörung vom 4. Februar 2014 ist demnach in prozessualer Hinsicht nicht zu beanstanden.</w:t>
      </w:r>
    </w:p>
    <w:p>
      <w:r>
        <w:rPr>
          <w:b/>
        </w:rPr>
        <w:t>E. 7.1</w:t>
      </w:r>
    </w:p>
    <w:p>
      <w:r>
        <w:t>Das Bundesamt bewilligt Asylsuchenden die Einreise in die Schweiz zur Abklärung des Sachverhalts, wenn ihnen nicht zugemutet werden kann, im Wohnsitz- oder Aufenthaltsstaat zu bleiben oder in ein anderes Land auszureisen (Art. 20 Abs. 2 AsylG). Es kann einer Person, die sich im Ausland befindet, Asyl - und damit auch die Einreise in die Schweiz - verweigern, wenn sie keine Verfolgung glaubhaft machen kann (Art. 3 und 7 AsylG) oder wenn ihr zuzumuten ist, sich in einem Drittstaat um Aufnahme zu bemühen (Art. 52 Abs. 2 AsylG).</w:t>
      </w:r>
    </w:p>
    <w:p>
      <w:r>
        <w:rPr>
          <w:b/>
        </w:rPr>
        <w:t>E. 7.2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7.3</w:t>
      </w:r>
    </w:p>
    <w:p>
      <w:r>
        <w:t>Gemäss Praxis des Bundesverwaltungsgerichts entspricht es nicht der gesetzlichen Logik, Personen, die sich im Ausland befinden, die Einrei­se in die Schweiz zu gewähren, um sie anschliessend - trotz allfälliger Anerkennung als Flüchtlinge - aus der Schweiz wegzuweisen. Aus diesem Grund ist die Einreise trotz allfälligen Bestehens der Flüchtlingseigenschaft und überwiegender Beziehungsnähe zur Schweiz nicht zu bewilligen, falls die einreisewillige Person vom Asyl auszuschliessen ist (vgl. BVGE 2012/26 und 2011/10). Dies ist beispielsweise der Fall, wenn die Flüchtlingseigenschaft allein aufgrund von subjektiven Nach­fluchtgründen besteht (vgl. Art. 54 AsylG). Bei einer Person, die aus einem Drittstaat ein Asylgesuch stellt, kommt demzufolge der Frage, ob sie bereits zum Zeitpunkt der Ausreise eine asylrechtlich relevante Gefährdung zu gewärtigen hatte, massgebliches Gewicht zu (vgl. BVGE 2012/26 E. 7.3).</w:t>
      </w:r>
    </w:p>
    <w:p>
      <w:r>
        <w:rPr>
          <w:b/>
        </w:rPr>
        <w:t>E. 8.1</w:t>
      </w:r>
    </w:p>
    <w:p>
      <w:r>
        <w:t>Der Wunsch der Beschwerdeführerin und ihres Ehemannes, zusammen in der Schweiz zu leben, ist verständlich, ebenso die Sorge des Ehemannes, dass ihr oder ihrem Kind bei einer Reise durch die Sahara und über das Mittelmeer etwas zustossen könnte. Diese Faktoren sind allerdings bei der Beurteilung eines Asylgesuchs aus dem Ausland irrelevant. Vorliegend kann der Beschwerdeführerin (und ihrem Kind) keine Einreisebewilligung erteilt werden, weil das Gericht nach Prüfung der Akten - wie bereits das BFM in der angefochtenen Verfügung - zum Schluss kommt, dass keine glaubhaft dargelegten Anhaltspunkte vorliegen, die auf eine asylrelevante Gefährdung der Beschwerdeführerin im Zeitpunkt ihrer Ausreise aus Eritrea schliessen lassen. Es kann diesbezüglich auf die zutreffenden Ausführungen in der vorinstanzlichen Verfügung verwiesen werden (vgl. Bst. G.b vorstehend). In der Beschwerde wird zwar (sinngemäss) vorgebracht, anlässlich der Anhörung der Beschwerde­führerin sei die Frage, ob sie ein Aufgebot zum Nationaldienst bekommen habe, falsch übersetzt worden, so dass es zu einem Missverständnis gekommen sei. Es wird allerdings nicht geltend gemacht, dass sie tatsäch­lich ein solches Aufgebot erhalten hat und nur in äusserst unsubstanziierter Weise vorgebracht, dass sie mehr­fach bei ihrer Mutter gesucht worden sei und man letztere aufgefordert habe, ihre Tochter in die Militärausbildung zu schicken. In der Beschwerde wird sodann (sinngemäss) vorgebracht, die Beschwerdeführerin habe sich nicht, wie im Asylgesuch ausgeführt, bei ihrer Mutter, sondern bei einer Freundin ihrer Mutter versteckt gehalten; mit dem Ausdruck "zu Hause" habe man die Heimat gemeint. Diesbezüglich ist allerdings festzuhalten, dass im Asylgesuch auch ausgeführt wurde, die Beschwerdeführerin und ihre Mutter hätten damals alleine gelebt (vgl. Bst. A.b vorstehend). Es ist nicht ersichtlich, weshalb dieser Umstand erwähnt wurde, wenn sich die Beschwerdeführerin tatsächlich bei einer Freundin ihrer Mutter versteckt haben sollte. Zudem gab die Beschwerdeführerin auch anlässlich der Anhörung zu Protokoll, sie habe an der letzten Adresse in Eritrea nur mit ihrer Mutter zusammen gelebt (vgl. B 14/11 S. 2). Weiter ist insbesondere darauf hinzuweisen, dass im ganzen vorinstanzlichen Verfahren an keiner einzigen Stelle erwähnt wurde, dass sich die Beschwerdeführerin bei einer Freun­din ihrer Mutter habe verstecken müs­sen. Dieses Vorbringen ist demzufolge nachgeschoben und damit unglaubhaft. Es kann der Be­schwer­de­füh­rerin daher auch nicht geglaubt werden, dass sie bei ihrer Mutter gesucht worden sein soll. Somit bestehen keine konkreten Anhaltspunkte für die Annahme, dass die Beschwerdeführerin damals tatsächlich hätte rekrutiert werden sollen, weshalb sie gemäss bundesverwaltungsgerichtlicher Rechtsprechung im Zeitpunkt ihrer Ausreise aus Eritrea auch keine begründete Furcht vor einer Bestrafung wegen Dienstverweigerung gehabt haben konnte (vgl. Entscheidungen und Mitteilungen der [vormaligen] Schweizerischen Asylrekurskommission [EMARK] 2006 Nr. 3). Daran vermögen auch die übrigen Beschwerdevorbringen unter dem Titel "Verfolgung in der Heimat" und insbesondere auch das Beschwerdevorbringen, wonach die Aussagen der Beschwerdeführerin zur in Eritrea erlittenen Verfolgung kurz ausgefallen seien, da sie momentan in Äthiopien unter grosser Angst um ihr Kind und um sich selbst lebe und diese aktuellen Sorgen für sie zentral seien, nichts zu ändern, wobei Letzterem entgegenzuhalten ist, dass sie anlässlich der Anhörung - wie bereits unter E. 6 vorstehend festgehalten - explizit aufgefordert wurde, ihre Fluchtgründe detailliert darzulegen.</w:t>
      </w:r>
    </w:p>
    <w:p>
      <w:r>
        <w:rPr>
          <w:b/>
        </w:rPr>
        <w:t>E. 8.2</w:t>
      </w:r>
    </w:p>
    <w:p>
      <w:r>
        <w:t>Da die Beschwerdeführerin nach dem Gesagten im Zeitpunkt ihrer Ausreise aus Eritrea die Flüchtlingseigenschaft (noch) nicht erfüllte, ist ihr Asyl- und Einreisegesuch unbesehen der Beziehungsnähe zur Schweiz und ohne Prüfung, inwiefern ein Verbleib für sie und ihr Kind in Äthiopien zumutbar ist, abzulehnen. Es erübrigt sich daher auch, auf die Ausführungen in der Beschwerde unter dem Titel "Drohende Gefahr (...) in Äthiopien" (wie auch diejenigen in der englischsprachigen Schilderung des Beschwerdeführers zu den Lebensumständen seiner Ehefrau und seines Kindes) und diejenigen unter dem Titel "Beziehung zur Schweiz" einzugehen.</w:t>
      </w:r>
    </w:p>
    <w:p>
      <w:r>
        <w:rPr>
          <w:b/>
        </w:rPr>
        <w:t>E. 9</w:t>
      </w:r>
    </w:p>
    <w:p>
      <w:r>
        <w:t>Eine Prüfung, ob die Einreise gestützt auf Art. 85 Abs. 7 des Bundesgesetzes vom 16. Dezember 2005 über die Ausländerinnen und Ausländer (AuG, SR 142.20) zu gewähren wäre, hat vorliegend zu unterbleiben, da die entsprechenden formellen Voraussetzungen - das Gesuch muss bei der kantonalen Behörde eingereicht werden, welche dieses mit einem entsprechenden Bericht an das BFM überweist (vgl. Art. 74 der Verordnung vom 24. Oktober 2007 über Zulassung, Aufenthalt und Erwerbstätigkeit [VZAE, SR 142.201]) - vorliegend nicht erfüllt sind.</w:t>
      </w:r>
    </w:p>
    <w:p>
      <w:r>
        <w:rPr>
          <w:b/>
        </w:rPr>
        <w:t>E. 10</w:t>
      </w:r>
    </w:p>
    <w:p>
      <w:r>
        <w:t>Das BFM hat somit der Beschwerdeführerin (und ihrem Kind) zu Recht die Einreise in die Schweiz verweigert und ihr Asylgesuch abgelehnt.</w:t>
      </w:r>
    </w:p>
    <w:p>
      <w:r>
        <w:rPr>
          <w:b/>
        </w:rPr>
        <w:t>E. 11</w:t>
      </w:r>
    </w:p>
    <w:p>
      <w:r>
        <w:t>Aus diesen Erwägungen ergibt sich, dass die angefochtene Verfügung Bundesrecht nicht verletzt und den rechtserheblichen Sachverhalt richtig sowie vollständig feststellt (Art. 106 Abs. 1 AsylG). Die Beschwerde ist nach dem Gesagten abzuweisen.</w:t>
      </w:r>
    </w:p>
    <w:p>
      <w:r>
        <w:rPr>
          <w:b/>
        </w:rPr>
        <w:t>E. 12</w:t>
      </w:r>
    </w:p>
    <w:p>
      <w:r>
        <w:t>Das Gesuch um Verzicht auf die Erhebung eines Kostenvorschusses wird mit vorliegendem Entscheid in der Hauptsache hinfällig.</w:t>
      </w:r>
    </w:p>
    <w:p>
      <w:r>
        <w:rPr>
          <w:b/>
        </w:rPr>
        <w:t>E. 13</w:t>
      </w:r>
    </w:p>
    <w:p>
      <w:r>
        <w:t>Bei diesem Ausgang des Verfahrens wären die Kosten den Beschwerdeführenden aufzuerlegen (Art. 63 Abs. 1 und 5 VwVG). Diese liessen je­doch um Gewährung der unentgeltlichen Rechtspflege im Sinne von Art. 65 Abs. 1 VwVG ersuchen. Danach kann die Beschwerdeinstanz eine bedürftige Partei, deren Begehren nicht aussichtslos erscheinen, auf Gesuch davon befreien, Verfahrenskosten zu bezahlen. Vorliegend ist von der Bedürftigkeit der Beschwerdeführenden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