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D-2112/2017 vom 17. Januar 2019</w:t>
      </w:r>
    </w:p>
    <w:p>
      <w:r>
        <w:t>Bundesverwaltungsgericht, 2019-01-17, IT</w:t>
      </w:r>
    </w:p>
    <w:p>
      <w:r>
        <w:rPr>
          <w:b/>
        </w:rPr>
        <w:t xml:space="preserve">Quelle: </w:t>
      </w:r>
      <w:r>
        <w:t>https://mcp.opencaselaw.ch/entscheid/bvger_D-2112_2017</w:t>
      </w:r>
    </w:p>
    <w:p>
      <w:r>
        <w:t>FR: TAF D-2112/2017 du 17 janvier 2019</w:t>
      </w:r>
    </w:p>
    <w:p>
      <w:r>
        <w:t>IT: TAF D-2112/2017 del 17 gennaio 2019</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vantano un interesse degno di protezione all'annullamento o alla modificazione della stessa (art. 48 cpv. 1 lett. a-c PA). Pertanto sono legittimate ad aggravarsi contro di essa. I requisiti relativi ai termini di ricorso (art. 108 cpv. 1 LAsi), alla forma e al contenuto dell'atto di ricorso (art. 52 cpv. 1 PA) sono soddisfatti. Occorre pertanto entrare nel merito del gravame.</w:t>
      </w:r>
    </w:p>
    <w:p>
      <w:r>
        <w:rPr>
          <w:b/>
        </w:rPr>
        <w:t>E. 2.1</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2.2</w:t>
      </w:r>
    </w:p>
    <w:p>
      <w:r>
        <w:t>Nelle procedura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con rinvii; Kölz/Häner/Bertschi, Verwaltungsverfahren und Verwaltungsrechtspflege des Bundes, 3a ed. 2013, n. 1043, pag. 369 segg.).</w:t>
      </w:r>
    </w:p>
    <w:p>
      <w:r>
        <w:rPr>
          <w:b/>
        </w:rPr>
        <w:t>E. 3.1</w:t>
      </w:r>
    </w:p>
    <w:p>
      <w:r>
        <w:t>Nella querelata decisione, l'autorità di prime cure ha considerato inverosimile l'esperienza del ricorrente in seno all'esercito afgano. Quest'ultimo avrebbe invero reso allegazioni insufficientemente motivate a proposito dell'addestramento e delle attività da lui svolte in favore delle forze armate. Per di più, le dichiarazioni a proposito delle problematiche avute con i Talebani sarebbero contraddittorie, avendo egli in un primo momento asserito che questi lo avrebbero fermato ed in seguito di non aver mai avuto personalmente problemi con gli stessi. Le vicissitudini con i parenti a causa dei terreni poi, non sarebbero pertinenti ai fini della concessione dell'asilo. In primo luogo, l'interessato avrebbe fatto effettivamente capo alla protezione del suo Stato, le cui autorità si sarebbero messe a disposizione nell'ottica di assicurare alla giustizia i predetti. Inoltre, tali eventi difetterebbero del necessario nesso causale con l'espatrio, essendosi gli ultimi contatti con tali persone prodotti diverso tempo addietro.</w:t>
      </w:r>
    </w:p>
    <w:p>
      <w:r>
        <w:rPr>
          <w:b/>
        </w:rPr>
        <w:t>E. 3.2</w:t>
      </w:r>
    </w:p>
    <w:p>
      <w:r>
        <w:t>Nel proprio gravame il ricorrente, dopo aver richiamato e precisato i fatti esposti in corso di procedura, avversa la valutazione dell'autorità di prime cure. A suo dire, egli avrebbe addotto sufficienti elementi atti a rendere verosimile la sua incorporazione nelle forze armate. Inoltre, andrebbe tenuto conto del fatto ch'egli non avrebbe beneficiato di una scolarizzazione superiore. A sostegno delle sua allegazioni egli produce quindi la sua tessera militare, un certificato comprovante lo svolgimento di un corso sanitario nonché un carta bancaria (Kabulbank) relativa al conto salario del ministero della difesa. Inoltre, quo ai contatti con i Talebani, nel resoconto dell'insorgente non sarebbe riscontrabile alcuna contraddizione. Nel corso della seconda audizione egli avrebbe infatti risposto ad un diverso quesito, in correlazione con quanto esposto poc'anzi a proposito del modus operandi del gruppo fondamentalista nel controllo delle persone.</w:t>
      </w:r>
    </w:p>
    <w:p>
      <w:r>
        <w:rPr>
          <w:b/>
        </w:rPr>
        <w:t>E. 3.3</w:t>
      </w:r>
    </w:p>
    <w:p>
      <w:r>
        <w:t>Nelle sue ulteriori prese di posizione, l'autorità intimata si è sostanzialmente limitata a mettere in discussione l'autenticità dei mezzi di prova prodotti rinviando per il resto alle considerazioni esposte nella decisione impugnata.</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4.2</w:t>
      </w:r>
    </w:p>
    <w:p>
      <w:r>
        <w:t>A tenore dell'art. 7 cpv. 3 LAsi, chiunque domanda asilo deve provare o per lo meno rendere verosimile la sua qualità di rifugiato. La qualità di rifugiato è resa verosimile se l'autorità la ritiene data con una probabilità preponderante (art. 7 cpv. 2 LAsi).</w:t>
      </w:r>
    </w:p>
    <w:p>
      <w:r>
        <w:rPr>
          <w:b/>
        </w:rPr>
        <w:t>E. 4.3</w:t>
      </w:r>
    </w:p>
    <w:p>
      <w:r>
        <w:t>Sono inverosimili in particolare le allegazioni che su punti importanti sono troppo poco fondate o contraddittorie, non corrispondono ai fatti o si basano in modo determinante su mezzi di prova falsi o falsificati (art. 7 cpv. 3 LAsi).</w:t>
      </w:r>
    </w:p>
    <w:p>
      <w:r>
        <w:rPr>
          <w:b/>
        </w:rPr>
        <w:t>E. 5.1</w:t>
      </w:r>
    </w:p>
    <w:p>
      <w:r>
        <w:t>Ora, è indubbio che il resoconto fornito dall'insorgente a proposito della sua esperienza nell'esercito, come del resto l'insieme delle sue allegazioni, siano esse riferibili a motivi d'asilo o meno, risulti piuttosto stringato e scarno. Non di meno, v'è però da rilevare come i mezzi di prova prodotti a sostegno della sua tesi circa l'incorporazione nelle forze armate siano di principio compatibili con le frammentarie fonti disponibili. L'esercito afgano risulta infatti essersi dotato di fototessere per l'identificazione dei soldati (cfr. Australian Refugee Review Tribunal, RRT Case No. 1215134, 31.01.2013, consultato il 13.12.2018 su &lt; http://www.refworld.org/cases,AUS_RRT,516eaa1e4.html &gt;). L'assenza in tali tessere di indicazioni quanto al gruppo sanguineo, come nel presente caso, non è inoltre decisiva, essendo riscontrabile in buona parte delle stesse (cfr. Special Inspector General for Afghanistan Reconstruction, Review of the Collection and Procedures for Screening the Blood of Afghanistan National Army Personnel, 03.2018, consultato il 13.12.2018 su &lt; https://www.sigar.mil/pdf/special%20projects/SIGAR-18-33-SP.pdf &gt;). Vi sono altresì evidenze quanto alla consegna di carte bancarie ai dipendenti statali per il versamento dei salari (cfr. CNN, Afghan soldiers desert as Taliban threaten key Helmand capital, 11.04.2016, consultato il 13.12.2018 su &lt; https://edition.cnn.com/2016/04/11/middleeast/afghanistan-helmand-taliban-soldiers/index.html &gt;) ed all'esistenza dell'istituto bancario in questione (cfr. Independent Joint Anti-Corruption Monitoring and Evaluation Committee, Report of the public inquiry into the Kabul Bank crisis, 15.11.2012, consultato il 13.12.2018 su &lt; https://www.globalsecurity.org/military/library/report/2012/ijacmec-kabul-bank-inquiry.pdf &gt;). Il ricorrente aveva inoltre prospettato la trasmissione della fototessera di legittimazione già nel corso dell'audizione sui motivi d'asilo descrivendone il suo aspetto in modo conforme a quanto poi effettivamente prodotto (cfr. atto A15, pag. 2 e seg.). Nel suo narrato non sono inoltre presenti contraddizioni di sorta relativamente alla sola circostanza della sua incorporazione. Conto tenuto di tutto ciò, da un punto di vista globale non si può dunque escludere che il ricorrente abbia integrato le forze di sicurezza afghane durante la sua permanenza nel paese d'origine.</w:t>
      </w:r>
    </w:p>
    <w:p>
      <w:r>
        <w:rPr>
          <w:b/>
        </w:rPr>
        <w:t>E. 5.2</w:t>
      </w:r>
    </w:p>
    <w:p>
      <w:r>
        <w:t>Orbene, nell'ambito di un'analisi del Paese dal punto di vista della sicurezza e della situazione umanitaria, codesto Tribunale è giunto alla conclusione che la situazione in Afghanistan, già critica, è ulteriormente peggiorata nell'ultimo periodo (cfr. sentenza del Tribunale D-5800/2016 del 13 ottobre 2017, pubblicata come sentenza di riferimento). In tale constesto, non è chiaro se le forze di sicurezza siano o meno in misura di fornire protezione contro i gruppi di insorti armati attivi nel paese. È inoltre incontestabile che vi siano da riconoscere alcune categorie di persone particolarmente esposte al rischio di subire persecuzioni rilevanti in materia d'asilo (cfr. sentenze del Tribunale D-780/2017 del 13 giugno 2018, consid. 5.5, D-3846/2017 del 19 marzo 2018, consid. 3.3). Si tratta invero di coloro che sono considerati, a torto o a ragione, vicini al governo o alla coalizione internazionale (cfr. sentenza del Tribunale E-4258/2016 del 20 dicembre 2017, consid. 5.3.2; UNHCR Eligibility Guidelines for Assessing the International Protection Needs of Asylum-Seekers from Afghanistan, 30 agosto 2018, pag. 39 e segg.) come pure degli stessi membri delle forze di sicurezza e delle milizie filogovernative (cfr. Ufficio Europeo di Sostegno per l'Asilo, Informazione sui Paesi di origine, Afghanistan 12.2017, pag. 27 e seg.). Queste categorie di persone possono prevalersi, sul piano oggettivo, di un fondato timore di essere esposte, in un futuro prossimo e secondo un'alta probabilità, a seri pregiudizi ai sensi dell'art. 3 LAsi (cfr. sentenza del Tribunale E-4942/2016 del 3 luglio 2018 consid. 4.2; sulla nozione cfr. DTAF 2010/57 consid. 2.5 e relativi riferimenti). Il Tribunale ha inoltre recentemente avuto modo di giudicare che il solo fatto di svolgere le proprie mansioni in uniforme possa giustificare anche un fondato timore nella sua accezione soggettiva, stanti i rischi di identificazione da parte degli insorti (cfr. sentenza del Tribunale E-1775/2016 del 3 dicembre 2018 consid. 6.3).</w:t>
      </w:r>
    </w:p>
    <w:p>
      <w:r>
        <w:rPr>
          <w:b/>
        </w:rPr>
        <w:t>E. 5.3</w:t>
      </w:r>
    </w:p>
    <w:p>
      <w:r>
        <w:t>Alla luce della potenziale rilevanza in materia d'asilo della questione, si giustifica dunque una verifica approfondita dei mezzi di prova prodotti ed una nuova analisi delle allegazioni dell'insorgente sotto il profilo della verosimiglianza. È inoltre giudizioso, onde evitare di privare il ricorrente di un istanza di ricorso e conto tenuto della probabile necessità di esperire ulteriori atti istruttori, che sia l'autorità di prima istanza ad incaricarsene, quandanche parte delle argomentazioni di cui alla decisione della SEM del 9 marzo 2017 risultino condivisibili.</w:t>
      </w:r>
    </w:p>
    <w:p>
      <w:r>
        <w:rPr>
          <w:b/>
        </w:rPr>
        <w:t>E. 6</w:t>
      </w:r>
    </w:p>
    <w:p>
      <w:r>
        <w:t>Pertanto, il ricorso è accolto e la decisione della SEM del 9 marzo 2017 è annullata. Gli atti di causa sono trasmessi all'autorità intimata (art. 61 cpv. 1 PA) affinché la stessa proceda, in termini ragionevoli (art. 29 cpv. 1 Cost.), a pronunciare una nuova decisione rispettosa dei considerandi della presente sentenza, eventualmente dopo ulteriori misure d'istruzione. L'autorità intimata è invitata a determinare se il ricorrente abbia o meno integrato l'esercito afgano e ciò tenendo in debita considerazione la documentazione da lui prodotta in sede ricorsuale. Nell'affermativa, occorrerà poi valutare se l'insorgente possa o meno avvalersi di un timore fondato di essere esposto a seri pregiudizi ai sensi dell'art. 3 LAsi. Qualora l'autorità di prima istanza non dovesse ritenere adempiuti i presupposti per il riconoscimento dello statuto di rifugiato, essa esaminerà il punto di questione dell'esecuzione dell'allontanamento sulla base della più recente giurisprudenza coordinata del Tribunale (cfr. già citata sentenza del Tribunale D-5800/2016). Su tali presupposti, il Tribunale può esimersi dal dirimere le restanti censure.</w:t>
      </w:r>
    </w:p>
    <w:p>
      <w:r>
        <w:rPr>
          <w:b/>
        </w:rPr>
        <w:t>E. 7.1</w:t>
      </w:r>
    </w:p>
    <w:p>
      <w:r>
        <w:t>Visto l'esito della procedura non si prelevano spese processuali (art. 63 cpv. 1 seg. PA).</w:t>
      </w:r>
    </w:p>
    <w:p>
      <w:r>
        <w:rPr>
          <w:b/>
        </w:rPr>
        <w:t>E. 7.2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w:t>
      </w:r>
    </w:p>
    <w:p>
      <w:r>
        <w:rPr>
          <w:b/>
        </w:rPr>
        <w:t>E. 7.3</w:t>
      </w:r>
    </w:p>
    <w:p>
      <w:r>
        <w:t>Nella fattispecie, in difetto di una nota particolareggiata, l'indennità per spese ripetibili è fissata d'ufficio dal Tribunale sulla base degli atti di causa in CHF 850.- (disborsi e indennità supplementare in rapporto all'IVA compresi) (art. 14 cpv. 2 TS-TAF, art. 9 cpv. 1 lett. c TS-TAF, art. 7 TS-TAF).</w:t>
      </w:r>
    </w:p>
    <w:p>
      <w:r>
        <w:rPr>
          <w:b/>
        </w:rPr>
        <w:t>E. 8</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