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D-2109/2015 vom 15. Oktober 2015</w:t>
      </w:r>
    </w:p>
    <w:p>
      <w:r>
        <w:t>Bundesverwaltungsgericht, 2015-10-15, IT</w:t>
      </w:r>
    </w:p>
    <w:p>
      <w:r>
        <w:rPr>
          <w:b/>
        </w:rPr>
        <w:t xml:space="preserve">Quelle: </w:t>
      </w:r>
      <w:r>
        <w:t>https://mcp.opencaselaw.ch/entscheid/bvger_D-2109_2015</w:t>
      </w:r>
    </w:p>
    <w:p>
      <w:r>
        <w:t>FR: TAF D-2109/2015 du 15 octobre 2015</w:t>
      </w:r>
    </w:p>
    <w:p>
      <w:r>
        <w:t>IT: TAF D-2109/2015 del 15 ottobre 2015</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Preliminarmente il Tribunale osserva che, essendo stato il ricorrente posto al beneficio dell'ammissione provvisoria per inesigibilità dell'esecuzione dell'allontanamento con decisione del 5 marzo 2015, oggetto del litigio in questa sede risulta pertanto essere esclusivamente la decisione riguardante il rifiuto della sua domanda d'asilo nonché la pronuncia dell'allontanamento.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Giusta l'art. 3 cpv. 3 LAsi, non sono rifugiati le persone che sono esposte a seri pregiudizi o hanno fondato timore di esservi esposte per aver rifiutato di prestare servizio militare o per aver disertato. È fatto salvo il rispetto della Convenzione sullo statuto dei rifugiati del 28 luglio 1951 (Conv., RS 0.142.30). La diserzione e la renitenza non sono di per sé sufficienti a fondare la qualità di rifugiato, a meno che ne risulti una persecuzione ai sensi dell'art. 3 cpv. 1; in altri termini alla persona interessata deve essere riconosciuta la qualità di rifugiato soltanto se in seguito alla sua renitenza o diserzione abbia a temere un trattamento che comporta seri pregiudizi ai sensi dell'art. 3 cpv. 2 LAsi (cfr. DTAF 2015/3 consid. 4.3-4.5 e 5).</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6.1</w:t>
      </w:r>
    </w:p>
    <w:p>
      <w:r>
        <w:t>Nella querelata decisione, la SEM ha considerato inverosimili e irrilevanti le allegazioni a fondamento della domanda d'asilo dell'interessato: egli avrebbe fornito dichiarazioni poco circostanziate e contraddittorie circa il ricevimento della convocazione per il servizio militare e il mandato di arresto. L'interessato non avrebbe saputo rispondere dove si trovava al momento della notificazione della convocazione, indicando che sarebbe stato via. Lo stesso vale per il mandato d'arresto, di cui egli non avrebbe saputo indicare chi della sua famiglia lo avrebbe ricevuto. Per la SEM poi, il mandato d'arresto, essendo un documento ottenibile illegalmente, avrebbe un valore probatorio esiguo. Considerata l'inverosimiglianza delle allegazioni, la SEM ha quindi rinunciato a procedere ad un esame approfondito del documento. Per quanto riguarda i motivi di asilo fatti valere, l'autorità inferiore ha indicato che la situazione di guerra civile esistente in Siria sarebbe l'espressione della drammatica situazione generale che vi regna e non sarebbe quindi rilevante in materia d'asilo. Nell'insieme quindi, le dichiarazioni dell'interessato non sarebbero né rilevanti né verosimili. Non gli ha pertanto riconosciuto la qualità di rifugiato ed ha respinto la sua domanda d'asilo, congiuntamente ha pronunciato l'allontanamento dalla Svizzera.</w:t>
      </w:r>
    </w:p>
    <w:p>
      <w:r>
        <w:rPr>
          <w:b/>
        </w:rPr>
        <w:t>E. 6.2</w:t>
      </w:r>
    </w:p>
    <w:p>
      <w:r>
        <w:t>Con ricorso, richiamati i fatti esposti in corso di procedura, l'insorgente ha contestato la decisione della SEM circa l'inverosimiglianza dei suoi motivi d'asilo. Contrariamente a quanto ritenuto dall'autorità inferiore egli avrebbe fornito dichiarazioni chiare. Per esempio, egli avrebbe detto che al momento della ricezione della convocazione egli non sarebbe stato in casa, bensì all'esterno della sua dimora: egli non avrebbe mai detto di non sapere dove si fosse trovato. Inoltre trovandosi in Svizzera al momento della notificazione del mandato d'arresto, sarebbe ovvio non sapere chi ha ritirato il provvedimento. Circa il mezzo di prova prodotto egli ritiene che l'autorità inferiore avrebbe dovuto svolgere analisi più approfondite per accertare la validità del documento.</w:t>
      </w:r>
    </w:p>
    <w:p>
      <w:r>
        <w:rPr>
          <w:b/>
        </w:rPr>
        <w:t>E. 7</w:t>
      </w:r>
    </w:p>
    <w:p>
      <w:r>
        <w:t>A mente di questo Tribunale, come rettamente ritenuto dall'autorità inferiore nella querelata decisione, le dichiarazioni rese dal ricorrente circa i motivi d'asilo si esauriscono in affermazioni poco sostanziate, contraddittorie e quindi inverosimili. Innanzitutto il ricorrente non ha effettivamente reso verosimile di essere stato convocato a svolgere il servizio militare: in un primo momento egli ha indicato che prima del suo espatrio due agenti militari si sarebbero presentati a casa sua per notificare la convocazione scritta al servizio militare, mentre nell'audizione federale sui motivi d'asilo egli ha indicato di non aver ricevuto alcun documento ufficiale dalle forze militari prima del suo espatrio (cfr. verbale 1, pag. 8 e verbale 2, pag. 7). Solo una volta interrogato al proposito, il ricorrente ha menzionato l'episodio della visita dei due agenti militari e in maniera molto confusa (cfr. verbale 2, pag. 7). Non dirada i dubbi circa la verosimiglianza nemmeno le modalità con le quali sarebbe venuto a conoscenza del contenuto della convocazione notificata dai due agenti militari: d'un lato ha indicato di non essere a conoscenza del suo contenuto poiché non l'avrebbe guardata e, dall'altro lato egli ha indicato di averla guardata, per poi finalmente concludere di averla guardata senza poi leggerla (cfr. verbale 1, pag. 8 e verbale 2, pagg. 8, 11 seg). Non maggiormente verosimili risultano le sue dichiarazioni circa il giorno in cui i due agenti si sono presentati alla sua dimora. Il ricorrente non ha saputo collocare temporalmente la visita degli stessi e fornire dichiarazioni collimanti sulla sua presenza o meno presso la sua dimora in occasione di tale visita (cfr. verbale 1, pag. 8 e verbale 2, pagg. 7-12). Il fatto poi di aver indicato, in conclusione dell'audizione federale sui motivi d'asilo, che l'evento scatenante l'espatrio è da ricondurre al peggioramento della situazione di sicurezza in Siria senza menzionare il suo timore di essere arruolato (cfr. verbale 2, pag. 10), getta ombra sulla verosimiglianza tutta del racconto dell'insorgente. Quo al mandato d'arresto prodotto, oltre a potervi ascrivere un valore probatorio esiguo, così come anche ritenuto dalla SEM, ritenute anche le incongruenze relative alle modalità di notifica (cfr. verbale 2, pagg. 5 seg.) e la relazione con un ordine di entrata in servizio di cui l'insorgente non ha saputo fornire dettagli (cfr. verbale 2, pag. 6), non si può rimproverare alla SEM di essersi esentata da un esame più approfondito del documento prodotto. Ciò posto, questo Tribunale ritiene quindi che la SEM ha rettamente considerato che le dichiarazioni del ricorrente non soddisfano le condizioni di verosimiglianza giusta l'art. 7 LAsi. Ne consegue che, sul punto di questione dell'asilo, il ricorso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processuali di CHF 600.-, che seguono la soccombenza, sono poste a carico del ricorrente e prelevate sull'anticipo spese, di CHF 600.-, versato dal ricorrente il 21 aprile 2015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