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D-2107/2011 vom 7. Mai 2012</w:t>
      </w:r>
    </w:p>
    <w:p>
      <w:r>
        <w:t>Bundesverwaltungsgericht, 2012-05-07, DE</w:t>
      </w:r>
    </w:p>
    <w:p>
      <w:r>
        <w:rPr>
          <w:b/>
        </w:rPr>
        <w:t xml:space="preserve">Quelle: </w:t>
      </w:r>
      <w:r>
        <w:t>https://mcp.opencaselaw.ch/entscheid/bvger_D-2107_2011</w:t>
      </w:r>
    </w:p>
    <w:p>
      <w:r>
        <w:t>FR: TAF D-2107/2011 du 7 mai 2012</w:t>
      </w:r>
    </w:p>
    <w:p>
      <w:r>
        <w:t>IT: TAF D-2107/2011 del 7 maggio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Vorliegend blieben die Verneinung der Flüchtlingseigenschaft und die Ablehnung des Asylgesuchs unangefochten und damit ist auch die Wegweisung als solche grundsätzlich nicht mehr zu überprüfen (Art. 44 AsylG), womit die Ziffern 1 - 3 der angefochtenen Verfügung in Rechtskraft erwachsen sind und Gegenstand des vorliegenden Beschwerdeverfahrens einzig die Frage des Vollzugs der Wegweisung bildet.</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4.2</w:t>
      </w:r>
    </w:p>
    <w:p>
      <w:r>
        <w:t>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 5.1. Zur Begründung seiner Verfügung hielt das BFM im Wesentlichen fest, die allgemeine Menschenrechtssituation in Afghanistan lasse den Wegweisungsvollzug nicht als unzulässig erscheinen. Die allgemeine Sicherheitslage sei zwar angespannt, von einer konkreten Gefährdung der gesamten Bevölkerung könne aber nicht ausgegangen werden. Trotz ver­einzelter Anschläge sei die Lage in den nördlichen Provinzen Parwan, Baghlan, Takhar, Badakshan, Balkh, Sari Pul und Kabul sowie in der westlichen Provinz Herat weiterhin als vergleichsweise sicher einzustufen. Eine Wegweisung dorthin sei somit grundsätzlich zumutbar. Vorliegend sprächen auch keine individuellen Gründe gegen den Vollzug. Der Beschwerdeführer habe bis 2002/2003 im Dorf Z._______, in der Provinz Parwan gelebt. Darauf sei er mit der Familie nach Kabul gezogen. Gemäss seinen Angaben verfüge die Familie in Z._______ noch über ein Haus. Da die geltend gemachte Verfolgung durch die Taliban nicht als glaubhaft zu erachten sei, könne ihm auch nicht geglaubt werden, dass seine Familie seinetwegen in Kabul belästigt worden sei und deshalb Afghanistan habe verlassen müssen. Demzufolge sei davon auszugehen, dass er in Kabul über ein familiäres Netz verfüge, das ihm bei einer Rück­kehr den notwendigen Rückhalt bieten könne. Seine gute Schulbildung und die berufliche Erfahrung würden es ihm ermöglichen, sich bei einer Rückkehr eine neue Existenz aufzubauen. Daher sei der Wegweisungsvollzug nach Afghanistan als zumutbar zu erachten. Zudem sei der Vollzug technisch möglich und praktisch durchführbar. 5.2. Der Beschwerdeführer hielt dem unter Berufung auf verschiedene Berichte entgegen, die Provinzen Kabul und Parwan seien nicht sicher und eine Rückkehr dorthin nicht zumutbar.</w:t>
      </w:r>
    </w:p>
    <w:p>
      <w:r>
        <w:rPr>
          <w:b/>
        </w:rPr>
        <w:t>E. 6.1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6.2</w:t>
      </w:r>
    </w:p>
    <w:p>
      <w:r>
        <w:t>Die Vorinstanz wies in ihrer angefochtenen Verfügung zutreffend darauf hin, dass das Prinzip des flüchtlingsrechtlichen Non-Refoulement nur Personen schützt, die die Flüchtlingseigenschaft erfüllen. Nachdem die Verfügung vom 11. März 2011, was die Verneinung der Flüchtlingseigenschaft betrifft, unangefochten in Rechtskraft erwachsen ist, kann das in Art. 5 AsylG verankerte Prinzip des flüchtlingsrechtlichen Non-Refoule­ment im vorliegenden Verfahren keine Anwendung finden. Eine Rückkehr des Beschwerdeführers nach Afghanistan ist demnach unter dem Aspekt von Art. 5 AsylG rechtmässig. Sodann ergeben sich weder aus den Aussagen des Beschwerdeführers noch aus den Akten Anhaltspunkte dafür, dass er für den Fall einer Ausschaffung nach Afghanistan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dem Beschwerdeführer nicht gelungen, wurden doch seine Vorbringen von der Vorinstanz mit überzeugenden Ausführungen als unglaubhaft qualifiziert, ohne dass er dies angefochten hätte. Auch die allgemeine Men­schen­rechtssituation in Kabul - wohin der Beschwerdeführer wie nachfolgend dargelegt zurückkehren kann - lässt den Wegweisungsvollzug zum heuti­gen Zeitpunkt nicht als generell unzulässig erscheinen. Dies ergibt sich unter anderem aus BVGE 2011/7. Nach dem Ge­sagten ist der Vollzug der Wegweisung sowohl im Sinne der asyl- als auch der völkerrechtlichen Be­stimmungen zulässig.</w:t>
      </w:r>
    </w:p>
    <w:p>
      <w:r>
        <w:rPr>
          <w:b/>
        </w:rPr>
        <w:t>E. 7.1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7.2</w:t>
      </w:r>
    </w:p>
    <w:p>
      <w:r>
        <w:t>Im erwähnten BVGE 2011/7 skizziert das Bundesverwaltungsgericht ein äusserst düsteres Bild der aktuellen Lage in Afghanistan, und zwar über alle Regionen hinweg. Das Gericht kommt zum Schluss, dass in weiten Teilen von Afghanistan - ausser allenfalls in den Grossstädten - eine derart schlechte Sicherheitslage und derart schwierige humanitäre Bedingungen bestünden, dass die Situation als existenzbedrohend im Sinne von Art. 83 Abs. 4 AuG zu qualifizieren sei. Von dieser allgemeinen Feststellung sei die Situation in der Hauptstadt Kabul zu unterscheiden. Angesichts des Um­standes, dass sich dort die Sicherheitslage im Verlauf des vergange­nen Jahres nicht weiter verschlechtert habe und die humanitäre Situation im Vergleich zu den übrigen Gebieten etwas weniger dra­matisch sei, könne der Vollzug der Wegweisung nach Kabul unter Umständen als zumut­bar qualifiziert werden. Solche Umstände könnten grundsätzlich na­mentlich dann gegeben sein, wenn es sich beim Rückkehrer um einen jun­gen, gesunden Mann handle. Angesichts der konstanten Verschlechterung der Lage über die vergangenen Jahre hinweg und der auch in Kabul schwie­ri­gen Situation verstehe es sich aber von selbst, dass die bereits von der vormaligen Beschwerdeinstanz in Entscheidungen und Mitteilungen der Schweizerischen Asylrekurskommission [EMARK] 2003 Nr. 10 for­mulierten stren­gen Bedingun­gen in jedem Einzelfall sorgfältig geprüft und erfüllt sein müssten, um ei­nen Wegweisungsvollzug nach Kabul als zu­mutbar zu qualifizieren. Un­abdingbar sei in erster Linie ein soziales Netz, das sich im Hinblick auf die Aufnahme und Wiedereingliederung des Rückkehres als tragfähig er­weise. Ohne Unterstützung durch Familie oder Bekannte würden die schwierigen Lebensverhältnisse auch in Kabul unweigerlich in eine exis­tenzielle beziehungsweise lebensbedrohende Situa­tion führen. Für einen Rückkehrer aus Europa bestehe aufgrund der Vermutung, dass er Devi­sen auf sich trage, gleich nach seiner Ankunft in Kabul ein erhöhtes Risi­ko, entführt oder überfallen zu werden. Verfüge er auf der anderen Seite über keine genügenden finanziellen Mittel, hätte er ohne soziale Vernet­zung kaum Aussicht auf eine zumutbare - das heisst winterfeste und mit minimaler sanitärer Einrichtung ausgestattete - Unter­kunft. Auch bei der Arbeitssuche sei die Einstellung, selbst von unqualifi­zierten Arbeitskräften, regelmässig von persönlichen Beziehungen abhän­gig. Eine die Gesund­heit nur einigermassen garantierende Ernährung wäre ohne die Hilfe von nahestehenden Personen ebenfalls kaum mög­lich, und der Zugang zu sauberem Trinkwasser schwierig; Unterstützungs­massnah­men der Re­gie­rung oder internationaler Organisatio­nen könnten laut zuverlässigen Quellen daran nichts ändern. Kämen in einer solchen Situation noch gesundheitliche Umstellungsschwie­rigkeiten hinzu, geriete auch ein junger gesunder Mann ohne soziale Vernetzung unweigerlich innert absehbarer Zeit in eine existenzbedrohende Situation. Im Übrigen betone auch der schweizeri­sche Botschafter in Islamabad die vorrangige Bedeutung eines tragfähigen sozialen Netzes für einen Rückkehrer zur Vermeidung unüber­brückbarer Schwierigkeiten (vgl. E. 9.3 ff.).</w:t>
      </w:r>
    </w:p>
    <w:p>
      <w:r>
        <w:rPr>
          <w:b/>
        </w:rPr>
        <w:t>E. 7.3</w:t>
      </w:r>
    </w:p>
    <w:p>
      <w:r>
        <w:t>Der Beschwerdeführer lebte seit 2002/2003 mit seiner Familie in Kabul in einem Miethaus, vor seiner Ausreise pendelte er aus beruflichen Gründen zwischen Kabul und Z._______ hin und her (A30 F34ff.). Gemäss seinen Angaben, sei seine gesamte Familie aber nach seiner Ausreise nach Pakistan geflohen. Zur Stützung dieser Angaben reichte er verschie­dene Dokumente ein, die den Aufenthalt der Familie in Pakistan belegen sollten. Diese Dokumente - würde man von deren Authentizität ausgehen, die vorliegend offen bleiben soll - würden aber allenfalls lediglich einen temporären Aufenthalt seines Bruders und seines Vaters in Islamabad belegen. Im Weiteren lebten in Kabul aber vor seiner Ausreise seine Mutter, ein weiterer Bruder und zwei Schwestern (A1 S. 5), sowie eine Tante väterlicherseits (A30 F17). Dass diese - abgesehen von der Tante, deren weiterer Aufenthalt in Kabul er nicht bestreitet - allesamt nach Pakistan geflohen seien, kann dem Beschwerdeführer trotz der eingereichten Beweismittel nicht geglaubt werden, zumal er behauptet, sie seien wegen seiner Probleme geflohen, diese ihm aber - wie dargelegt - nicht geglaubt werden können. Viel eher scheint wahrscheinlich, dass sich sein Vater aus medizinischen Gründen temporär nach Pakistan begeben hat und der älteste Sohn ihn dahin begleitete. Dies findet seine Bestätigung auch darin, dass im eingereichten Arztbericht von einer Behandlungsdauer von über drei Jahren beziehungsweise seit Juni 2008 gesprochen wird, während der Beschwerdeführer anlässlich der Befragung vom 4. Januar 2010 ausdrücklich angab, die Familie und insbesondere der Vater lebe in Kabul. Schliesslich fällt auf, dass der Beschwerdeführer in seiner Beschwerde vom 8. April 2011 eine Flucht der Familie nach Pakistan gar nicht erwähnte und diese erst wieder in seinen nachträglichen Eingaben vom 21. September und 4. Oktober 2011 geltend machte. Eine Abklärung über die Schweizerische Vertretung in Islamabad scheint nach dem Gesagten nicht angezeigt, der entsprechende Antrag in der Beschwerdeergänzung vom 21. September 2011 wird abgelehnt. Zudem dürfte der Beschwerdeführer nach seinem langjährigen Aufenthalt in Kabul neben dem familiären auch über ein soziales Beziehungsnetz verfügen. Im Weiteren verfügt der Beschwerdeführer über eine fundierte Schulbildung mit einem Abschluss an einem Gymnasium (A1 S.4) und habe zuletzt in einer Baufirma im Bereich Logistik und zum Teil auch als Übersetzer gearbeitet. Die Familie verfügt offen­bar über gewisse ökonomische Lebensgrundlagen und auch Beziehungen. So erklärte er denn auch, in wirtschaftlicher Hinsicht in Afghanistan leben zu können (A 30 F141). Er ist jung und lei­det offenbar nicht an gravierenden behandlungsbedürftigen Krankhei­ten. Auch in Anbetracht der geschilderten Situation in der Hauptstadt er­scheint der Vollzug nach Kabul im vorliegenden Einzelfall mithin als zumut­bar.</w:t>
      </w:r>
    </w:p>
    <w:p>
      <w:r>
        <w:rPr>
          <w:b/>
        </w:rPr>
        <w:t>E. 8</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9</w:t>
      </w:r>
    </w:p>
    <w:p>
      <w:r>
        <w:t>Zusammenfassend hat die Vorinstanz den Wegweisungsvollzug zu Recht als zulässig, zumutbar und möglich erachtet. Nach dem Gesagten fällt eine Anordnung der vorläufigen Aufnahme ausser Betracht (Art. 83 Abs. 1 - 4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wären die Kosten grund­sätzlich dem Beschwerdeführer aufzuerlegen (Art. 63 Abs. 1 VwVG). Da das Gesuch im Sinne von Art. 65 Abs. 1 VwVG mit Zwischenverfügung vom 13. April 2011 gutgeheissen wurde und sich seine finanzielle Situation gemäss Ak­tenlage nicht entscheidwesentlich verändert hat, ist von der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