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D-2106/2013 vom 5. Mai 2014</w:t>
      </w:r>
    </w:p>
    <w:p>
      <w:r>
        <w:t>Bundesverwaltungsgericht, 2014-05-05, DE</w:t>
      </w:r>
    </w:p>
    <w:p>
      <w:r>
        <w:rPr>
          <w:b/>
        </w:rPr>
        <w:t xml:space="preserve">Quelle: </w:t>
      </w:r>
      <w:r>
        <w:t>https://mcp.opencaselaw.ch/entscheid/bvger_D-2106_2013</w:t>
      </w:r>
    </w:p>
    <w:p>
      <w:r>
        <w:t>FR: TAF D-2106/2013 du 5 mai 2014</w:t>
      </w:r>
    </w:p>
    <w:p>
      <w:r>
        <w:t>IT: TAF D-2106/2013 del 5 maggio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vorliegende Verfahren hat ein Zweitgesuch zum Inhalt, weshalb vorliegend das bisherige Recht gilt (vgl. Abs. 2 der entsprechenden Übergangsbestimmungen).</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Für die zulässigen Rügegründe ist auf Art. 106 AsylG zu verweisen.</w:t>
      </w:r>
    </w:p>
    <w:p>
      <w:r>
        <w:rPr>
          <w:b/>
        </w:rPr>
        <w:t>E. 3.1</w:t>
      </w:r>
    </w:p>
    <w:p>
      <w:r>
        <w:t>Nachfolgend sind die formellen Rügen vorab zu prüfen, da diese gegebenenfalls zur Kassation der vorinstanzlichen Verfügung führen können. Die Beschwerdeführerin stellt den Antrag, die angefochtene Verfügung sei wegen unrichtiger und unvollständiger Sachverhaltsfeststellung und wegen der Verletzung des Prinzips des rechtlichen Gehörs durch das BFM aufzuheben und die Akten seien zur Vornahme entsprechender Abklärungen an die Vorinstanz zu überweisen.</w:t>
      </w:r>
    </w:p>
    <w:p>
      <w:r>
        <w:rPr>
          <w:b/>
        </w:rPr>
        <w:t>E. 3.2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Kommentar zum Bundesgesetz über das Verwaltungsverfahren [VwVG], Auer/Müller/Schindler [Hrsg.], Zürich 2008, Rz. 28 zu Art. 49, S. 676 f.). Ihre Grenze findet die Untersuchungspflicht allerdings in der Mitwirkungspflicht des Asylsuchenden (vgl. Art. 8 AsylG).</w:t>
      </w:r>
    </w:p>
    <w:p>
      <w:r>
        <w:rPr>
          <w:b/>
        </w:rPr>
        <w:t>E. 3.3</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in: Kommentar zum Bundesgesetz über das Verwaltungsverfahren [VwVG], Auer/Müller/Schindler [Hrsg.], Zürich 2008, N. 6 ff. zu Art. 35; BVGE 2007/30 E. 5.6).</w:t>
      </w:r>
    </w:p>
    <w:p>
      <w:r>
        <w:rPr>
          <w:b/>
        </w:rPr>
        <w:t>E. 3.4</w:t>
      </w:r>
    </w:p>
    <w:p>
      <w:r>
        <w:t>Das BFM hat die Beschwerdeführerin im Rahmen des zweiten Asylverfahrens erneut angehört. Gemäss Art. 36 aAbs. 1 Bst. b AsylG war eine solche Anhörung im damaligen Verfahren grundsätzlich nur dann erforderlich, wenn die asylsuchende Person aus ihrem Heimat- oder Herkunftsstaat in die Schweiz zurückgekehrt war. Unbesehen der Frage, ob die Beschwerdeführerin im Sinne ihrer Behauptungen tatsächlich wieder aus Russland in die Schweiz einreiste, liegt jedenfalls ein verwertbares Anhörungsprotokoll vor, da ihr das BFM nicht lediglich das rechtliche Gehör im Sinne von Art. 36 aAbs. 2 AsylG gewährt hatte. Im Kassationsurteil wird zwar mangelnde Sachverhaltsabklärung bezüglich der nachgereisten I._______ und eines Beweismittels - des nicht berücksichtigten Inlandpasses - erwähnt. Diese Abklärungen beziehungsweise Würdigungen wurden im vorliegenden Entscheid nachgeholt; dabei wurde das Dossier von I._______ entgegen den Beschwerdevorbringen beigezogen (vgl. S. 6 des angefochtenen Entscheids). Die Abweisung der Befragung von I._______ als Zeugin ist vom BFM überzeugend begründet worden. Insgesamt war somit eine erneute Anhörung der Beschwerdeführerin nicht erforderlich, es sei denn, die damalige Anhörung hätte relevante Mängel aufgewiesen; im Kassationsurteil wurde nämlich lediglich gesagt, die mangelnde Glaubhaftigkeit einer drohenden Verfolgung der Beschwerdeführerin (als Zeugin von Menschenrechtsverletzungen) könne nicht als offensichtlich bezeichnet werden. Solche Mängel sind dem Anhörungsprotokoll B 11/13 nicht entnehmbar. Die Beschwerdeführerin erwähnte zu Beginn, den Dolmetscher gut zu verstehen (Antwort 2); dass sie den Wunsch äusserte, in deutscher Sprache befragt zu werden, erscheint als irrelevant (vgl. dazu die Bemerkung der Hilfswerkvertretung in Frage 8). Der Befragungsstil war sachlich und zielorientiert. Am Schluss erklärte die Beschwerdeführerin, auf eine Rückübersetzung verzichten zu wollen, und las das deutschsprachige Protokoll durch. Anschliessend bestätigte sie unterschriftlich, es sei vollständig und entspreche ihren freien Äusserungen (S. 12). Schliesslich ist auch die nachvollziehbare Würdigung des Schreibens von I._______ vom 18. August 2011 und des Dokuments der tschetschenischen Behörden vom (...) Januar 2013 entgegen den Beschwerdevorbringen nicht als rügbare Rechtsverletzung zu beanstanden. Nach dem Gesagten liegen keine Gehörsverletzungen vor. Sodann sind aufgrund des hinreichend erstellten Sachverhalts die im Sinne einer Wiedererwägung gestellten Anträge auf Zeugenbefragung verbunden mit dem Erlass einer vorsorglichen Massnahme (erneut) abzuweisen. Auch dem Ersuchen um eine ergänzende Befragung der Beschwerdeführerin ist nach dem Gesagten nicht stattzugeben.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Praxis setzt die Annahme einer innerstaatlichen Fluchtalternative im Lichte der Schutztheorie voraus, dass es der betroffenen Person individuell zuzumuten ist, den am Zufluchtsort erhältlichen Schutz längerfristig in Anspruch nehmen zu können. Dies hat zur Folge, dass der in einem Landesteil von Verfolgung betroffenen Person das Bestehen einer innerstaatlichen Fluchtalternative nicht entgegengehalten werden kann, wenn ihr die Niederlassung und damit die Inanspruchnahme des Schutzes am Zufluchtsort aus den in Art. 83 Abs. 4 AuG erwähnten Gründen nicht zuzumuten ist (vgl. BVGE 2011/51).</w:t>
      </w:r>
    </w:p>
    <w:p>
      <w:r>
        <w:rPr>
          <w:b/>
        </w:rPr>
        <w:t>E. 5.1</w:t>
      </w:r>
    </w:p>
    <w:p>
      <w:r>
        <w:t>Die Ausführungen des BFM zum Beweiswert der eingereichten Dokumente vermögen zu überzeugen. Diesbezüglich kann auf die entsprechenden Erwägungen der Vorinstanz (vgl. dazu Bst. E. vorstehend) verwiesen werden, denen die Beschwerdeführerin in ihren Eingaben nichts Substanzielles entgegenzusetzen vermochte. Das in der Replik geltend gemachte angebliche Zerwürfnis mit I._______ erscheint als nachgeschoben und vermag jedenfalls die Beweistauglichkeit des entsprechenden Dokuments nicht entscheidend zu erhöhen. Sodann wirken die weiteren Darlegungen des BFM zu der aus seiner Sicht logisch nicht nachvollziehbaren Vorgehensweise der Behörden und derjenigen der Beschwerdeführerin als angeblich tatsächlich verfolgter Person sehr differenziert und sind nicht zu beanstanden. Die zum Teil unnötig gehässigen Gegenargumente des Rechtsvertreters rechtfertigen mangels Überzeugungskraft keine andere Sichtweise (vgl. u.a. S. 9 und 11 der Beschwerdeschrift). Vielmehr entsteht aufgrund des Aussageverhaltens der Beschwerdeführerin anlässlich der zweiten Anhörung das Bild eines blossen Verfolgungskonstrukts (vgl. B 11/13 insb. Antworten 52 ff.). Der Rechtsvertreter ist im Übrigen an das Gebot der Sachlichkeit und des prozessualen Anstands zu erinnern. Für den Wiederholungsfall behält sich das Gericht die Einleitung eines disziplinarischen Verfahrens gemäss Art. 60 VwVG vor.</w:t>
      </w:r>
    </w:p>
    <w:p>
      <w:r>
        <w:rPr>
          <w:b/>
        </w:rPr>
        <w:t>E. 5.2</w:t>
      </w:r>
    </w:p>
    <w:p>
      <w:r>
        <w:t>Das BFM hat die angebliche Wiedereinreise nach Tschetschenien und die Wiederausreise in der geltend gemachten Form, nicht aber generell ausgeschlossen. Auch diese Sichtweise vermag zu überzeugen. Sollte die Beschwerdeführerin also tatsächlich im erwähnten Zeitraum eine solche Reise - wenn auch unter anderen als von ihr behaupteten Umständen - unternommen haben, würde dies bedeuten, dass ihr selbst in Tschetschenien keine relevante Gefahr (mehr) drohen würde, da es ihr gemäss obenstehenden Erwägungen auch in der Annahme, die Rückreise seit tatsächlich erfolgt, nicht gelungen wäre, Nachstellungen durch die Kadyrov-Leute glaubhaft zu machen. Dies würde bedeuten, dass sie auf eine innerstaatliche Fluchtalternative gar nicht (mehr) angewiesen wäre. Vor diesem Hintergrund kann die Frage, ob sie im genannten Zeitraum tatsächlich nach Tschetschenien reiste und von dort aus wieder zurückkehrte, letztlich an sich offen gelassen werden, und ein vertiefteres Eingehen auf die diesbezüglichen Unglaubhaftigkeitselemente und weitere diesbezügliche Beweismittel erübrigt sich. Anzufügen bleibt, dass das eingereichte Dokument der tschetschenischen Behörden als wenig beweiskräftig qualifiziert werden müsste, und die für das Jahr 2011 geltend gemachte Verfolgung durch Kadirov-Leute in Tschetschenien nicht glaubhaft zu machen vermag.</w:t>
      </w:r>
    </w:p>
    <w:p>
      <w:r>
        <w:rPr>
          <w:b/>
        </w:rPr>
        <w:t>E. 5.3</w:t>
      </w:r>
    </w:p>
    <w:p>
      <w:r>
        <w:t>Jedenfalls erscheint eine drohende Verfolgung in C._______ in der russischen Republik D._______ - dem innerstaatlichen Zufluchtsort der Beschwerdeführerin vor der ersten Ausreise in den Westen - auch in Berücksichtigung des Zeitablaufs als nicht beachtlich wahrscheinlich. Die dortige, für die Flucht in den Westen angeblich entscheidende Verfolgung wurde von den Asylbehörden im ersten Verfahren für unglaubhaft erachtet. Anhaltspunkte dafür, dass ein allenfalls erforderlicher Schutz vor tschetschenischen Machtträgern dort nicht mehr vorhanden wäre, ergeben sich in Anbetracht vorstehender Erwägungen weder aus den Akten noch den nicht substanziierten Befürchtungen, wie sie in den Beschwerdeeingaben geäussert worden sind. Vielmehr und entgegen den wenig überzeugenden Rekursvorbringen ist davon auszugehen, dass eine Reintegration vor Ort - so auch mit Hilfe des offenbar grossen Bekanntenkreises der Beschwerdeführerin - wieder und insbesondere auch wieder für längere Zeit möglich sein sollte. Dies umso mehr, als sie gemäss dem Urteil des Bundesverwaltungsgerichts D-1837/2007 vom 2. Dezember 2010 dort registriert war und legal in den Westen gelangen konnte (vgl. E. 4.3.2).</w:t>
      </w:r>
    </w:p>
    <w:p>
      <w:r>
        <w:rPr>
          <w:b/>
        </w:rPr>
        <w:t>E. 5.4</w:t>
      </w:r>
    </w:p>
    <w:p>
      <w:r>
        <w:t>Der Beizug der Akten von I._______ führt zu keinem anderen Ergebnis. Ihr gelang es im Verlaufe der bisherigen Verfahren nicht, eine asylrelevante Gefährdung glaubhaft zu machen. Ihr zweites Wiedererwägungsverfahren wird mit abweisendem Urteil heutigen Datums abgeschlossen. Aufgrund ihres Aussageverhaltens respektive der verfügbaren Akten ergibt sich auch so keine relevante Gefährdung der Beschwerdeführerin vor Ort.</w:t>
      </w:r>
    </w:p>
    <w:p>
      <w:r>
        <w:rPr>
          <w:b/>
        </w:rPr>
        <w:t>E. 5.5</w:t>
      </w:r>
    </w:p>
    <w:p>
      <w:r>
        <w:t>Unter Berücksichtigung der gesamten Umstände folgt, dass die Be­schwerdeführerin keine Gründe nach Art. 3 AsylG nachweisen oder glaub­haft machen konnte. Die Vorinstanz hat die Flüchtlingseigen­schaft dem­nach zu Recht verneint und das Asylgesuch abgelehnt. An dieser Ein­schät­zung vermögen die weiteren Ausführungen in den Eingaben und die Beweismittel nichts zu ändern.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landesweit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w:t>
      </w:r>
    </w:p>
    <w:p>
      <w:r>
        <w:t>Gemäss vorstehenden Erwägungen ist fraglich, ob der Beschwerdeführerin in Tschetschenien nach wie vor relevante Verfolgung droht. Unbesehen dieser Sachlage erfolgt die Prüfung von Vollzugshindernissen nachstehend im Hinblick auf die innerstaatliche Fluchtalternative in C._______ in der russischen Republik D._______.</w:t>
      </w:r>
    </w:p>
    <w:p>
      <w:r>
        <w:rPr>
          <w:b/>
        </w:rPr>
        <w:t>E. 9.1</w:t>
      </w:r>
    </w:p>
    <w:p>
      <w:r>
        <w:t>Es ergeben sich weder aus den Aussagen der Beschwerdeführerin noch aus den Akten Anhaltspunkte dafür, dass sie für den Fall einer Aus­schaffung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entgegen den Beschwerdevor­bringen nicht als unzulässig erscheinen. Nach dem Gesag­ten ist der Vollzug der Weg­weisung sowohl im Sinne der asyl- als auch der völkerrechtlichen Be­stimmungen zulässig.</w:t>
      </w:r>
    </w:p>
    <w:p>
      <w:r>
        <w:rPr>
          <w:b/>
        </w:rPr>
        <w:t>E. 9.2.1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9.2.2</w:t>
      </w:r>
    </w:p>
    <w:p>
      <w:r>
        <w:t>Das Bundesverwaltungsgericht geht davon aus, dass die all­ge­mei­ne Lage in Russland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9.2.3</w:t>
      </w:r>
    </w:p>
    <w:p>
      <w:r>
        <w:t>Die Beschwerdeführerin verfügt in C._______ in der russischen Republik D._______ über eine innerstaatliche Fluchtalternative. Anhaltspunkte dafür, dass ihr die Rückkehr dorthin nicht mehr zuzumuten ist, können den Akten nicht entnommen werden. Dabei ist zu berücksichtigen, dass die behördliche Untersuchungsmaxime ihre Grenze in der Mitwirkungspflicht der asylsuchenden Person findet. Das Aussageverhalten der Beschwerdeführerin lässt nach dem Gesagten darauf schliessen, dass sie ihre tatsächlich vorhandenen sozialen Kontaktmöglichkeiten nicht offenlegt. Selbst wenn im Sinne der Beschwerdevorbringen davon auszugehen wäre, dass das von ihr erwähnte Ehepaar nicht mehr in C._______ leben beziehungsweise der Ehemann gestorben sein sollte, darf aufgrund des über fünfjährigen Aufenthalts der Beschwerdeführerin in C._______ verbunden mit Arbeitstätigkeit dennoch angenommen werden, dass sie nach ihrer Rückkehr nach Russland aufgrund mutmasslich vorhandener weiterer sozialer Anknüpfungspunkte nicht in eine exis­tenz­gefährdende Situation gerät. Auch gesundheitliche Probleme erscheinen gestützt auf die aktuelle Aktenlage nicht als vollzugshemmend.</w:t>
      </w:r>
    </w:p>
    <w:p>
      <w:r>
        <w:rPr>
          <w:b/>
        </w:rPr>
        <w:t>E. 9.2.4</w:t>
      </w:r>
    </w:p>
    <w:p>
      <w:r>
        <w:t>Nach dem Gesagten erweist sich der Vollzug der Wegweisung auch als zumutbar.</w:t>
      </w:r>
    </w:p>
    <w:p>
      <w:r>
        <w:rPr>
          <w:b/>
        </w:rPr>
        <w:t>E. 9.3</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9.4</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Beschwerde abzuweisen ist.</w:t>
      </w:r>
    </w:p>
    <w:p>
      <w:r>
        <w:rPr>
          <w:b/>
        </w:rPr>
        <w:t>E. 11</w:t>
      </w:r>
    </w:p>
    <w:p>
      <w:r>
        <w:t>Bei diesem Ausgang des Verfahrens wären die Kosten der Beschwer­de­füh­rerin aufzuerlegen (Art. 63 Abs. 1 VwVG). Nachdem ihr Ge­such im Sinne von Art. 65 Abs. 1 VwVG mit Zwischenverfügung vom 24. April 2013 gutgeheissen wurde und sich ihre finanzielle Situation seit­her nicht ent­scheidwesentlich verändert hat,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