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D-2101/2023 vom 25. April 2023</w:t>
      </w:r>
    </w:p>
    <w:p>
      <w:r>
        <w:t>Bundesverwaltungsgericht, 2023-04-25, DE</w:t>
      </w:r>
    </w:p>
    <w:p>
      <w:r>
        <w:rPr>
          <w:b/>
        </w:rPr>
        <w:t xml:space="preserve">Quelle: </w:t>
      </w:r>
      <w:r>
        <w:t>https://mcp.opencaselaw.ch/entscheid/bvger_D-2101_2023</w:t>
      </w:r>
    </w:p>
    <w:p>
      <w:r>
        <w:t>FR: TAF D-2101/2023 du 25 avril 2023</w:t>
      </w:r>
    </w:p>
    <w:p>
      <w:r>
        <w:t>IT: TAF D-2101/2023 del 25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i.V.m. Art. 31-33 VGG; Art. 83 Bst. d Ziff. 1 BGG). Das Verfahren richtet sich nach dem VwVG, dem VGG und dem BGG, soweit das AsylG nichts anderes bestimmt (Art. 37 VGG und Art. 6 AsylG). Der Beschwerdeführer ist als Verfügungsadressat zur Beschwerdeführung legitimiert (Art. 48 Abs. 1 VwVG). Auf die frist- und formgerecht eingereichte Beschwerde (Art. 105 und 108 Abs. 3 AsylG sowie Art. 52 VwVG) ist einzutreten.</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beanstandet in formeller Hinsicht unter Berufung auf Art. 37 Abs. 1 und 3 AsylG eine verspätete Entscheideröffnung. Ferner rügt er, das SEM habe das Dublin-Gespräch erst nach dem Wiederaufnahmeersuchen an die österreichischen Behörden durchgeführt, zu einem Zeitpunkt, als die Zuständigkeit zur Prüfung seines Asylgesuchs infolge Verfristung bereits eindeutig auf Österreich übergegangen sei. Das Dublin-Gespräch habe bloss noch der Form halber stattgefunden, eine unvoreingenommene Bearbeitung und Würdigung des ihm beim Dublin-Gespräch gewährten rechtlichen Gehörs sei zu bezweifeln. Das SEM habe ferner das Dublin-Gespräch entgegen seinem vorab geäusserten Wunsch nicht in einem reinen Frauenteam durchgeführt. Während des Gesprächs sei er zudem nicht ausreichend angehört und der Sachverhalt sei in Bezug auf seine psychischen Probleme - die sich nicht allein in starken Kopfschmerzen erschöpfen würden - unvollständig und unrichtig festgestellt worden. Obwohl er seine psychischen Probleme erst auf mehrmaliges Nachfragen näher thematisiert und in diesem Zusammenhang wiederholt geweint habe, habe das SEM seine psychischen Beschwerden in der angefochtenen Verfügung nur textbausteinartig mit dem Verweis auf die medizinische Versorgung und Schutzwillig- und -fähigkeit Österreichs abgehandelt, ohne zu prüfen, inwieweit seine Probleme spezifisch mit einer Rückkehr nach Österreich zusammenhängen würden.</w:t>
      </w:r>
    </w:p>
    <w:p>
      <w:r>
        <w:rPr>
          <w:b/>
        </w:rPr>
        <w:t>E. 4.2</w:t>
      </w:r>
    </w:p>
    <w:p>
      <w:r>
        <w:t>Der Anspruch auf rechtliches Gehör gemäss Art. 29 VwVG umfasst als Mitwirkungsrecht alle Befugnisse,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4.3</w:t>
      </w:r>
    </w:p>
    <w:p>
      <w:r>
        <w:t>Art. 37 Abs. 1 AsylG bezieht sich laut Wortlaut auf Konstellationen, in denen der angefragte Dublin-Staat dem Ersuchen um Überstellung aus-drücklich zustimmte. Vorliegend liessen die österreichischen Behörden das ihnen übermittelte Übernahmeersuchen vom 1. März 2023 innert der in Art. 25 Abs. 1 Dublin-III-VO vorgesehenen Frist von zwei Wochen unbeantwortet. Unabhängig davon erscheint die Zeitspanne bis zu dem am 11. April 2023 eröffneten Nichteintretensentscheid vom 5. April 2023 im Kontext von Art. 37 AsylG zwar vergleichsweise lang, es ist jedoch nicht angezeigt, die angefochtene Verfügung deswegen aus formellen Gründen an das SEM zurückzuweisen (vgl. auch Urteil des BVGer F-1978/2023 vom 18. April 2023 E. 4.1).</w:t>
      </w:r>
    </w:p>
    <w:p>
      <w:r>
        <w:rPr>
          <w:b/>
        </w:rPr>
        <w:t>E. 4.4.1</w:t>
      </w:r>
    </w:p>
    <w:p>
      <w:r>
        <w:t>Die Durchführung des persönlichen Gesprächs im Sinne von Art. 5 Dublin-III-VO (sog. Dublin-Gespräch) erst nach Einleitung beziehungsweise Durchführung eines Konsultationsverfahrens führt entgegen der Auffassung des Beschwerdeführers nicht per se zu einer Aufhebung des Nichteintretensentscheids des SEM (vgl. Filzwieser/Sprung, Das Europäische Asylzuständigkeitssystem, Stand 1.2.2014, K6 zu Art. 5). Die Verfristung als Konsequenz der Nichtbeantwortung eines Wiederaufnahmeersuchens ist zwar die (Wieder)Aufnahmeverpflichtung des ersuchten Mitgliedstaats, hier Österreich, gegenüber dem Beschwerdeführer, mithin die grundsätzliche Zuständigkeit des ersuchten Mitgliedstaates zur Prüfung des Asylgesuchs. Vorbehalten bleibt jedoch stets die Prüfung der (gegebenenfalls zwingenden) Anwendung des Selbsteintrittsrechts nach Art. 17 Abs. 1 Dublin-III-VO durch den Aufenthaltsmitgliedstaat (vgl. Filzwieser/Sprung, a.a.O., K12-15 zu Art. 22).</w:t>
      </w:r>
    </w:p>
    <w:p>
      <w:r>
        <w:rPr>
          <w:b/>
        </w:rPr>
        <w:t>E. 4.4.2</w:t>
      </w:r>
    </w:p>
    <w:p>
      <w:r>
        <w:t>Den Akten sind keine Hinweise zu entnehmen, dass das SEM den Sachverhalt, namentlich betreffend einen allfälligen Selbsteintritt, nicht richtig oder unvollständig erstellt und seine Abklärungspflicht nicht wahrgenommen hätte. So wurde dem Beschwerdeführer gemäss Protokoll des Dublin-Gesprächs die Möglichkeit eingeräumt, allfällige Gründe gegen eine Wegweisung nach Österreich sowie Vorbringen zum medizinischen Sachverhalt darzulegen. Davon machte er auch Gebrauch und seine ebenfalls anwesende Rechtsvertretung erklärte am Ende des Gesprächs, keine weiteren Fragen zu haben. Vor diesem Hintergrund vermag der Beschwerdeführer mit der Behauptung, das rechtliche Gehör sei ihm lediglich pro forma gewährt worden, die befragende SEM-Fachspezialistin habe kein Interesse an der Sachverhaltsermittlung gezeigt und sie sei voreingenommen gewesen, nicht durchzudringen. Er vermag auch nichts aus dem Umstand abzuleiten, dass das Dublin-Gespräch nicht durch ein reines Frauenteam geführt wurde, zumal er die Nachfrage seines Rechtsvertreters, ob er sich lieber in einem Frauenteam äussern wolle, verneinte (SEM-Akten 20/3 S. 2). Des Weiteren ergibt sich aus den Akten, dass das SEM sich beim zuständigen Gesundheitsdienst des BAZ über den medizinischen Sachverhalt betreffend den Beschwerdeführer erkundigt hat (vgl. SEM-Akten 22/1 - 24/1; Bst. A.g. hievor). Es ist nicht ersichtlich, welche weiteren Abklärungen es noch hätte tätigen sollen, zumal der Beschwerdeführer auf Beschwerdeebene weder weitere Ausführungen dazu machte noch entsprechende ärztliche Berichte zu den Akten reichte (vgl. Art. 8 AsylG).</w:t>
      </w:r>
    </w:p>
    <w:p>
      <w:r>
        <w:rPr>
          <w:b/>
        </w:rPr>
        <w:t>E. 4.5</w:t>
      </w:r>
    </w:p>
    <w:p>
      <w:r>
        <w:t>Der Sachverhalt wurde demnach vollständig erstellt und das SEM hat sich in der angefochtenen Verfügung zu einem möglichen Selbsteintritt rechtsgenüglich geäussert (vgl. angefochtene Verfügung S. 3 ff.). Nachdem der Beschwerdeführer in der Eingabe vom 17. März 2023 (SEM-Akt. 21/1) vorbrachte, seine (psychische) Krankheit hänge mit den Fluchtgründen aus Afghanistan zusammen, war das SEM auch nicht gehalten abzuklären, inwieweit seine gesundheitlichen Probleme «spezifisch mit einer Rückkehr nach Österreich zusammenhängen» könnten (vgl. Beschwerde S. 6). Der Umstand, dass der Beschwerdeführer die Schlussfolgerungen in der angefochtenen Verfügung nicht teilt, stellt keine Verletzung des rechtlichen Gehörs oder der Pflicht zur vollständigen Sachverhaltsabklärung dar, sondern betrifft eine materielle Frage über die vorgebrachten Überstellungshindernisse.</w:t>
      </w:r>
    </w:p>
    <w:p>
      <w:r>
        <w:rPr>
          <w:b/>
        </w:rPr>
        <w:t>E. 4.6</w:t>
      </w:r>
    </w:p>
    <w:p>
      <w:r>
        <w:t>Damit erweisen sich die formellen Rügen als unbegründet, weshalb keine Veranlassung besteht, die Sache an die Vorinstanz zurückzuweisen. Das entsprechende Eventualbegehren ist abzuweisen.</w:t>
      </w:r>
    </w:p>
    <w:p>
      <w:r>
        <w:rPr>
          <w:b/>
        </w:rPr>
        <w:t>E. 5.1</w:t>
      </w:r>
    </w:p>
    <w:p>
      <w:r>
        <w:t>Auf Asylgesuche wird in der Regel nicht eingetreten, wenn Asylsuchen- 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(vgl. auch Art. 7 Abs. 1 Dublin-III-VO).</w:t>
      </w:r>
    </w:p>
    <w:p>
      <w:r>
        <w:rPr>
          <w:b/>
        </w:rPr>
        <w:t>E. 5.3</w:t>
      </w:r>
    </w:p>
    <w:p>
      <w:r>
        <w:t>Der als zuständige Staat bestimmte Mitgliedstaat ist gemäss Art. 18 Abs. 1 Bst. b Dublin-III-VO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Diese Pflicht erlischt, wenn der zuständige Mitglied-staat nachweisen kann, dass der Antragsteller, um dessen Wiederaufnah-me ersucht wurde, das Hoheitsgebiet der Mitgliedstaaten für mindestens drei Monate verlassen hat, es sei denn, die betreffende Person ist im Besitz eines vom zuständigen Mitgliedstaat ausgestellten gültigen Aufenthaltstitels (vgl. Art. 19 Abs. 2 Dublin-III-VO).</w:t>
      </w:r>
    </w:p>
    <w:p>
      <w:r>
        <w:rPr>
          <w:b/>
        </w:rPr>
        <w:t>E. 6.1</w:t>
      </w:r>
    </w:p>
    <w:p>
      <w:r>
        <w:t>Ein Abgleich der Fingerabdrücke des Beschwerdeführers mit der "Eurodac"-Datenbank ergab, dass dieser am 23. Dezember 2022 in Österreich ein Asylgesuch eingereicht hatte. Das SEM ersuchte deshalb die österreichischen Behörden am 1. März 2023 um Wiederaufnahme des Beschwerdeführers gestützt auf Art. 18 Abs. 1 Bst. b Dublin-III-VO. Die österreichischen Behörden liessen das Übernahmeersuchen innert der in Art. 25 Abs. 1 Dublin-III-VO vorgesehenen Frist unbeantwortet, womit sie die Zuständigkeit Österreichs implizit anerkannten (Art. 25 Abs. 2 Dublin-III-VO). Vor diesem Hintergrund ist die grundsätzliche Zuständigkeit Österreichs für die Durchführung des Asyl- und Wegweisungsverfahrens gegeben.</w:t>
      </w:r>
    </w:p>
    <w:p>
      <w:r>
        <w:rPr>
          <w:b/>
        </w:rPr>
        <w:t>E. 6.2.1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6.2.2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Österreich würden systemische Schwachstellen im Sinne von Art. 3 Abs. 2 Sätze 2 und 3 Dublin-III-VO aufweisen.</w:t>
      </w:r>
    </w:p>
    <w:p>
      <w:r>
        <w:rPr>
          <w:b/>
        </w:rPr>
        <w:t>E. 6.2.3</w:t>
      </w:r>
    </w:p>
    <w:p>
      <w:r>
        <w:t>Der Beschwerdeführer hat kein konkretes und ernsthaftes Risiko dargetan, die österreichischen Behörden würden sich weigern, ihn wieder aufzunehmen und seinen Antrag auf internationalen Schutz unter Einhaltung der Regeln der erwähnten Konventionen und Richtlinien zu prüfen.</w:t>
      </w:r>
    </w:p>
    <w:p>
      <w:r>
        <w:rPr>
          <w:b/>
        </w:rPr>
        <w:t>E. 6.2.4</w:t>
      </w:r>
    </w:p>
    <w:p>
      <w:r>
        <w:t>Unter diesen Umständen ist die Anwendung von Art. 3 Abs. 2 Dublin-III-VO nicht gerechtfertigt.</w:t>
      </w:r>
    </w:p>
    <w:p>
      <w:r>
        <w:rPr>
          <w:b/>
        </w:rPr>
        <w:t>E. 6.3.1</w:t>
      </w:r>
    </w:p>
    <w:p>
      <w:r>
        <w:t>Indem der Beschwerdeführer darlegt, Angehörige von Leuten, mit denen er in Afghanistan Probleme gehabt habe, würden sich in Österreich befinden, weshalb sein Leben dort in Gefahr sei, fordert 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Es gilt die Vermutung, dass Österreich - als Dublin-Mitgliedstaat - bei der Durchführung des Asyl- und Wegweisungsverfahrens die einschlägigen völkerrechtlichen Verpflichtungen respektiert. Der Beschwerdeführer bringt in seiner Beschwerde nichts Substanzielles vor, was diese Vermutung widerlegen könnte, und auch eine Durchsicht der Akten fördert keinerlei Hinweise auf das Bestehen eines völkerrechtlichen Vollzugshindernisses im Sinne von Art. 3 EMRK - welches zwingend zu einem Selbsteintritt führen müsste - zutage. Es ist daher davon auszugehen, dass der Beschwerdeführer in Österreich ein faires Asyl- und Wegweisungsverfahren unter Beachtung des Non-Refoulement-Gebots erwarten kann und adäquate Unterstützung und Unterbringung erhalten wird. Darüber hinaus verfügt Österreich über ein funktionierendes Polizei- und Justizsystem (vgl. etwa Urteil des BVGer F-5549/2022 vom 28. Februar 2023 E. 4.2) und der Beschwerdeführer kann sich bei allfälligen Bedrohungen durch Dritte an die österreichischen Behörden wenden.</w:t>
      </w:r>
    </w:p>
    <w:p>
      <w:r>
        <w:rPr>
          <w:b/>
        </w:rPr>
        <w:t>E. 6.3.2</w:t>
      </w:r>
    </w:p>
    <w:p>
      <w:r>
        <w:t>Eine Anwendung der Ermessensklausel ist auch mit Blick auf Art. 37 AsylG nicht angezeigt. Zwar ist die Dauer des Verfahrens (beziehungsweise der Anwesenheit in der Schweiz) - soweit sie nicht von den betroffenen Personen selbst verursacht oder verschuldet worden ist - einer der Faktoren, die bei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kann jedoch von einer Verschleppung der Verfahrensfristen (vgl. Beschwerde S. 8) nicht die Rede sein. Auch wenn - wie unter E. 4.3 ausgeführt - die Zeitspanne zwischen Verfristung (am 16. März 2023) und Eröffnung des Nichteintretensentscheids des SEM (am 11. April 2023) im Kontext von Art. 37 Abs. 1 AsylG vergleichsweise lang erscheint, steht hier die Verfahrensdauer des Wiederaufnahmeverfahrens der Idee des Dublin-Systems, der antragstellenden Person innert vernünftiger Frist einen effektiven Zugang zum Asylverfahren in einem der Dublin-Staaten zu gewährleisten (vgl. zum historischen Hintergrund des Dublin-Systems BVGE 2010/27 E. 6.4.6.1 und 6.4.6.3), nicht entgegen.</w:t>
      </w:r>
    </w:p>
    <w:p>
      <w:r>
        <w:rPr>
          <w:b/>
        </w:rPr>
        <w:t>E. 6.3.3</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6.3.4</w:t>
      </w:r>
    </w:p>
    <w:p>
      <w:r>
        <w:t>Zusammenfassend besteht kein Grund für eine Anwendung der Ermessensklauseln von Art. 17 Dublin-III-VO; andere Gründe, die der Schweiz Anlass geben könnten, von ihrem Selbsteintrittsrecht nach Art. 17 Dublin-III-VO Gebrauch zu machen, wurden weder geltend gemacht noch sind solche ersichtlich.</w:t>
      </w:r>
    </w:p>
    <w:p>
      <w:r>
        <w:rPr>
          <w:b/>
        </w:rPr>
        <w:t>E. 7</w:t>
      </w:r>
    </w:p>
    <w:p>
      <w:r>
        <w:t>Nach dem Gesagten bleibt Österreich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Abs. 1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Die Beschwerde ist demnach abzuweisen.</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und der am 19. April 2023 angeordnete Vollzugsstopp fällt dahin.</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