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D-2101/2016 vom 27. Mai 2016</w:t>
      </w:r>
    </w:p>
    <w:p>
      <w:r>
        <w:t>Bundesverwaltungsgericht, 2016-05-27, DE</w:t>
      </w:r>
    </w:p>
    <w:p>
      <w:r>
        <w:rPr>
          <w:b/>
        </w:rPr>
        <w:t xml:space="preserve">Quelle: </w:t>
      </w:r>
      <w:r>
        <w:t>https://mcp.opencaselaw.ch/entscheid/bvger_D-2101_2016</w:t>
      </w:r>
    </w:p>
    <w:p>
      <w:r>
        <w:t>FR: TAF D-2101/2016 du 27 mai 2016</w:t>
      </w:r>
    </w:p>
    <w:p>
      <w:r>
        <w:t>IT: TAF D-2101/2016 del 27 maggio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ist eine Behörden im Sinne von Art. 33 VGG und damit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und das Wiedererwägungsverfahren überdies im Asylgesetz (AsylG, SR 142.31) ausdrücklich erwähnt und spezialgesetzlich geregelt wird (vgl. Art. 110 Abs. 1 in fine, Art. 110a Abs. 2 und insbesondere Art. 111b ff. AsylG),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einer zweiten Richterin oder eines zweiten Richters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In der Beschwerde wird unter anderem gerügt, das SEM habe das am 26. Februar 2016 gestellte "Gesuch um vorläufige Aufnahme" zu Unrecht als Wiedererwägungsgesuch entgegengenommen. Es sei nicht ein Wiedererwägungsgesuch gestellt worden, sondern ein Gesuch um vorläufige Aufnahme im Sinne von Art. 83 AuG (SR 142.20). Diese Rüge ist vorab zu prüfen, wobei Folgendes festzustellen ist: Bei der von der Beschwerdeführerin angerufenen Bestimmung der vorläufigen Aufnahme gemäss Art. 83 AuG handelt es sich in rechtlicher Hinsicht nicht um eine Aufenthaltsbewilligung, sondern um eine zeitlich befristete Ersatzmassnahme für den nicht möglichen, nicht zulässigen oder nicht zumutbaren Vollzug einer rechtskräftig verfügten Aus- oder Wegweisung (vgl. Art. 44 Abs. 2 AsylG und Art. 83 Abs. 1 AuG). Daraus erhellt, dass einer Anordnung der vorläufigen Aufnahme immer eine Wegweisungsverfügung vorausgeht. In Bezug auf die Beschwerdeführerin wurden mit dem negativen Asylentscheid vom 14. Oktober 1993 die Wegweisung und deren Vollzug verfügt. Daher kann das von der Beschwerdeführerin gestellte Gesuch um vorläufige Aufnahme im Sinne von Art. 83 AuG im vorliegenden Fall nur als Gesuch um Wiedererwägung der vorinstanzlichen Verfügung vom 14. Oktober 1993 im Wegweisungsvollzugspunkt verstanden werden. Das SEM hat demnach die Eingabe vom 26. Februar 2016 zu Recht als Wiedererwägungsgesuch entgegengenommen und behandelt.</w:t>
      </w:r>
    </w:p>
    <w:p>
      <w:r>
        <w:rPr>
          <w:b/>
        </w:rPr>
        <w:t>E. 6.1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6.2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7.1</w:t>
      </w:r>
    </w:p>
    <w:p>
      <w:r>
        <w:t>Im vorliegenden Fall wird das Wiedererwägungsgesuch im Wesentlichen mit der langen Anwesenheit der Beschwerdeführerin in der Schweiz, ihrer familiären Situation und dem fehlenden Beziehungsnetz im Heimatland, ihrem schlechten Gesundheitszustand und der nicht vorhandenen medizinischen Behandlungsmöglichkeit in Georgien, den fehlenden Georgisch-Kenntnissen, der fehlenden Existenzgrundlage in Georgien sowie der weggefallenen georgischen Staatsangehörigkeit begründet.</w:t>
      </w:r>
    </w:p>
    <w:p>
      <w:r>
        <w:rPr>
          <w:b/>
        </w:rPr>
        <w:t>E. 7.2</w:t>
      </w:r>
    </w:p>
    <w:p>
      <w:r>
        <w:t>Gemäss Art. 111b Abs. 1 AsylG ist das Wiedererwägungsgesuch dem SEM innert 30 Tagen nach Entdeckung des Wiedererwägungsgrundes einzureichen. Auf das Wiedererwägungsverfahren ist gemäss Art. 111b Abs. 1 AsylG ausserdem (u.a.) der Art. 67 Abs. 1 VwVG anwendbar. Demnach ist ein Wiedererwägungsgesuch spätestens innert 10 Jahren nach Eröffnung des Beschwerdeentscheids einzureichen. Im vorliegenden Fall datieren der Beschwerdeentscheid im ordentlichen Asylverfahren vom 22. Januar 1997 und der Beschwerdeentscheid im ersten Wiedererwägungsverfahren vom 4. April 2001. Die absolute Verwirkungsfrist von zehn Jahren wurde damit vorliegend klarerweise nicht eingehalten. Da die geltend gemachten, sinngemässen Wiedererwägungsgründe zudem allesamt schon lange vor dem 26. Januar 2016 bekannt waren, wurde vorliegend auch die relative Frist von dreissig Tagen Art. 111b Abs. 1 AsylG nicht eingehalten. Demnach wurde das (sinngemässe) Wiedererwägungsgesuch vom 26. Februar 2016 offensichtlich verspätet eingereicht und ist damit grundsätzlich als unzulässig zu qualifizieren.</w:t>
      </w:r>
    </w:p>
    <w:p>
      <w:r>
        <w:rPr>
          <w:b/>
        </w:rPr>
        <w:t>E. 7.3</w:t>
      </w:r>
    </w:p>
    <w:p>
      <w:r>
        <w:t>Es entspricht der Rechtspraxis, dass revisions- oder wiedererwägungsweise Vorbringen, die verspätet sind, dennoch zur Revision respektive Wiedererwägung eines rechtskräftigen Entscheids führen können, wenn aufgrund dieser Vorbringen offensichtlich wird, dass der gesuchstellenden Person im Herkunftsland Verfolgung oder menschenrechtswidrige Behandlung droht und damit ein völkerrechtliches Wegweisungsvollzugshindernis besteht. Landesrechtliche Prozessbestimmungen sind somit völkerrechtskonform auszulegen und anzuwenden, damit sie die Durchsetzung der staatsvertraglichen Garantien von zwingenden Bestimmungen des Völkerrechts wie der Refoulement-Verbote gemäss Art. 3 EMRK, Art. 3 FoK und Art. 33 des Abkommens vom 28. Juli 1951 über die Rechtsstellung der Flüchtlinge (FK, SR 0.142.30) nicht vereiteln (vgl. dazu beispielsweise BVGE 2013/22 E. 5.4 S. 284, mit weiteren Hinweisen; s. auch August Mächler in: Christoph Auer/Markus Müller/Benjamin Schindler [Hrsg.], Kommentar zum Bundesgesetz über das Verwaltungsverfahren [VwVG], Zürich 2008, Rn. 5 zu Art. 67, S. 872).</w:t>
      </w:r>
    </w:p>
    <w:p>
      <w:r>
        <w:rPr>
          <w:b/>
        </w:rPr>
        <w:t>E. 7.4</w:t>
      </w:r>
    </w:p>
    <w:p>
      <w:r>
        <w:t>Entgegen der Ansicht der Beschwerdeführerin sind den Akten im vorliegenden Fall indes keine genügenden und konkreten Anhaltspunkte dafür zu entnehmen, dass sie im Fall ihrer Rückschiebung nach Georgien dort mit beachtlicher Wahrscheinlichkeit einer menschenrechtswidrigen Behandlung ausgesetzt wäre. Die Schlussfolgerungen des SEM können in Anbetracht der nachfolgenden Erwägungen entgegen dem Vorbringen in der Beschwerde auch nicht als unverhältnismässig erachtet werden. Die geltend gemachten gesundheitlichen Probleme der Beschwerdeführerin (Diabetes, Bluthochdruck, Sehschwäche, Polyarthralgie, ängstlich-depressiver Zustand, Gedächtnis- und Gleichgewichtsprobleme) sind zu einem Grossteil altersbedingt und zudem, wie das SEM zu Recht festgestellt hat, in Georgien grundsätzlich (und zudem teilweise kostenlos) behandelbar, wenn auch nicht auf Schweizer Niveau. Die Beschwerdeführerin könnte sodann bei den zuständigen Behörden in Georgien eine Altersrente und/oder Sozialhilfe beantragen, falls sie nicht in der Lage sein sollte, ihre Existenz aus eigener Kraft zu sichern. Es ist ihr zudem durchaus zuzumuten, bei einer Rückkehr nach Georgien den Kontakt zu ihrer Tochter, welche inzwischen 36 Jahre alt ist, zu suchen. Bezüglich des geltend gemachten Verlustes der georgischen Staatsangehörigkeit sind die Ausführungen des SEM ebenfalls zu bestätigen: Es ist primär Sache der Beschwerdeführerin, die notwendigen Schritte zur Beschaffung von Identitätspapieren (Einleitung eines Wiedereinbürgerungsverfahrens) zu unternehmen, wobei ihr beispielsweise die Georgian Young Lawyers Association behilflich sein könnte. Die fehlenden Georgisch-Kenntnisse stellen sodann offensichtlich ebenfalls kein relevantes Wegweisungsvollzugshindernis dar. Insgesamt ist daher nicht davon auszugehen, dass die Beschwerdeführerin bei einer Rückschaffung nach Georgien unweigerlich Gefahr laufen würde, dort einer unmenschlichen oder erniedrigenden Behandlung ausgesetzt zu werden.</w:t>
      </w:r>
    </w:p>
    <w:p>
      <w:r>
        <w:rPr>
          <w:b/>
        </w:rPr>
        <w:t>E. 7.5</w:t>
      </w:r>
    </w:p>
    <w:p>
      <w:r>
        <w:t>Der Beschwerdeführerin ist es damit nicht gelungen glaubhaft zu machen, dass ihr bei einer Rückkehr nach Georgien mit beachtlicher Wahrscheinlichkeit eine aktuelle und ernsthafte Gefahr im Sinne einer Art. 3 EMRK zuwiderlaufenden, menschenrechtswidrigen Behandlung droht. Demnach besteht keine Veranlassung für eine völkerrechtskonforme Auslegung gegen den Wortlaut von Art. 111b Abs. 1 AsylG respektive Art. 67 Abs. 1 VwVG. Vielmehr ist abschliessend festzustellen, dass das (sinngemässe) Wiedererwägungsgesuch vom 26. Februar 2016 sowohl im Sinne von Art. 111b Abs. 1 AsylG als auch gemäss Art. 67 Abs. 1 VwVG verspätet und damit unzulässig ist, und das SEM insgesamt zu Recht darauf nicht eingetreten ist.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dessen Kosten der Beschwerdeführerin aufzuerlegen (Art. 63 Abs. 1 VwVG) und auf insgesamt Fr. 1'200.- festzusetzen (Art. 1 3 des Reglements vom 21. Februar 2008 über die Kosten und Entschädigungen vor dem Bundesverwaltungsgericht [VGKE, SR 173.320.2]). Die Verfahrenskosten sind durch den am 25. April 2016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