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D-20/2023 vom 18. Januar 2023</w:t>
      </w:r>
    </w:p>
    <w:p>
      <w:r>
        <w:t>Bundesverwaltungsgericht, 2023-01-18, FR</w:t>
      </w:r>
    </w:p>
    <w:p>
      <w:r>
        <w:rPr>
          <w:b/>
        </w:rPr>
        <w:t xml:space="preserve">Quelle: </w:t>
      </w:r>
      <w:r>
        <w:t>https://mcp.opencaselaw.ch/entscheid/bvger_D-20_2023</w:t>
      </w:r>
    </w:p>
    <w:p>
      <w:r>
        <w:t>FR: TAF D-20/2023 du 18 janvier 2023</w:t>
      </w:r>
    </w:p>
    <w:p>
      <w:r>
        <w:t>IT: TAF D-20/2023 del 18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d'asile peuvent être contestées devant le Tribunal (cf. art. 6a al. 1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 recourant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attaquée,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Le Tribunal établit les faits d'office et applique le droit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 ; 2009/57 consid. 1.2 p. 798).</w:t>
      </w:r>
    </w:p>
    <w:p>
      <w:r>
        <w:rPr>
          <w:b/>
        </w:rPr>
        <w:t>E. 3</w:t>
      </w:r>
    </w:p>
    <w:p>
      <w:r>
        <w:t>Le recourant conteste le refus d'entrée en matière sur sa demande d'asile. Il y a donc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2009/54 consid. 1.3.3).</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RD III).</w:t>
      </w:r>
    </w:p>
    <w:p>
      <w:r>
        <w:rPr>
          <w:b/>
        </w:rPr>
        <w:t>E. 4.3</w:t>
      </w:r>
    </w:p>
    <w:p>
      <w:r>
        <w:t>Les critères de détermination de l'Etat membre responsable doivent être appliqués successivement (cf. art. 7 par. 1 RD III), en se basant sur la situation existant au moment où le demandeur a introduit sa demande de protection internationale pour la première fois auprès d'un Etat membre (cf. art. 7 par. 2 RD III ; ATAF 2012/4 consid. 3.2).</w:t>
      </w:r>
    </w:p>
    <w:p>
      <w:r>
        <w:rPr>
          <w:b/>
        </w:rPr>
        <w:t>E. 4.4</w:t>
      </w:r>
    </w:p>
    <w:p>
      <w:r>
        <w:t>L'Etat membre responsable en vertu du règlement est tenu de reprendre en charge, dans les conditions prévues aux art. 23, 24, 25 et 29 RD III, le ressortissant de pays tiers ou l'apatride dont la demande a été rejetée et qui a présenté une demande auprès d'un autre Etat membre ou qui se trouve, sans titre de séjour, sur le territoire d'un autre Etat membre (cf. art. 18 par. 1 point d RD III). Dans ce cadre, si la demande a été rejetée en première instance uniquement, l'Etat membre responsable veille à ce que la personne concernée ait la possibilité ou ait eu la possibilité de disposer d'un recours effectif (cf. art. 18 par. 2 al. 3 RD III).</w:t>
      </w:r>
    </w:p>
    <w:p>
      <w:r>
        <w:rPr>
          <w:b/>
        </w:rPr>
        <w:t>E. 4.5</w:t>
      </w:r>
    </w:p>
    <w:p>
      <w:r>
        <w:t>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2012/4 consid. 3.2.1; filzwieser/sprung, Dublin III-Verordnung, 2014, K 5 ad art. 20, p. 184).</w:t>
      </w:r>
    </w:p>
    <w:p>
      <w:r>
        <w:rPr>
          <w:b/>
        </w:rPr>
        <w:t>E. 4.6</w:t>
      </w:r>
    </w:p>
    <w:p>
      <w:r>
        <w:t>En l'espèce, selon les données de l'unité centrale du système européen Eurodac, le recourant a déposé plusieurs demandes d'asile aux Pays-Bas entre le (...) 2014 et le (...) 2019. Le SEM a dès lors soumis aux autorités néerlandaises, dans le délai requis (cf. art. 23 par. 2 al. 1 RD III), une requête aux fins de reprise en charge de l'intéressé fondée sur l'art. 18 par. 1 point d RD III. Les Pays-Bas ont accepté cette demande en temps utile (cf. art. 25 par. 1, 2ème phrase RD III) et, partant, ont reconnu leur responsabilité pour l'examen de la demande d'asile du recourant (cf. par analogie, art. 25 par. 2 in fine RD III).</w:t>
      </w:r>
    </w:p>
    <w:p>
      <w:r>
        <w:rPr>
          <w:b/>
        </w:rPr>
        <w:t>E. 4.7</w:t>
      </w:r>
    </w:p>
    <w:p>
      <w:r>
        <w:t>En conclusion, la responsabilité des Pays-Bas au sens du règlement Dublin III est acquise, point qui n'est pas contesté par le recourant.</w:t>
      </w:r>
    </w:p>
    <w:p>
      <w:r>
        <w:rPr>
          <w:b/>
        </w:rPr>
        <w:t>E. 5.1</w:t>
      </w:r>
    </w:p>
    <w:p>
      <w:r>
        <w:t>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 UE), l'Etat procédant à la détermination de l'Etat responsable poursuit l'examen des critères fixés au chapitre III du règlement afin d'établir si un autre Etat peut être désigné comme responsable (art. 3 par. 2 al. 2 RD III).</w:t>
      </w:r>
    </w:p>
    <w:p>
      <w:r>
        <w:rPr>
          <w:b/>
        </w:rPr>
        <w:t>E. 5.2</w:t>
      </w:r>
    </w:p>
    <w:p>
      <w:r>
        <w:t>En l'occurrence, les Pays-Bas sont liés par la Charte UE et sont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Dans ces conditions, les Pays-Bas sont présumés respecter la sécurité des demandeurs d'asile, en particulier leur droit à l'examen, selon une procédure juste et équitable, de leur demande, et leur garantir une protection conforme au droit international et au droit européen, notamment en ce qui concerne l'interdiction de mauvais traitements ancrée aux art. 3 CEDH et 3 Conv. torture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Aucun élément ne permet de renverser cette présomption (cf. ATAF 2012/27 consid. 6.4 et 2011/9 consid. 6 ; arrêt de la CourEDH M.S.S. c. Belgique et Grèce du 21 janvier 2011, n° 30696/09, § 341 ss). Rien n'indique que la législation sur le droit d'asile n'est pas appliquée par les autorités néerlandaises, ou qu'il existe aux Pays-Bas une pratique confirmée de violation systématique de ces normes (cf. arrêts du Tribunal D-5840/2022 du 21 décembre 2022 p. 8, D-5355/2022 du 25 novembre 2022 p. 7). En particulier, les conditions matérielles d'accueil des demandeurs d'asile ne présentent pas de carences structurelles d'une ampleur telle qu'il y aurait lieu de conclure d'emblée, et quelles que soient les circonstances du cas d'espèce, à l'existence d'un risque concret qu'ils soient exposés à une situation de dénuement, au point que leur transfert dans ce pays constituerait un traitement prohibé par le droit international. En outre, rien n'indique que les demandes de protection déposées par l'intéressé n'auraient pas été traitées conformément aux dispositions applicables aux Pays-Bas, et notamment à la directive Procédure. Le recourant n'a par ailleurs fourni aucun élément concret susceptible de démontrer que cet Etat ne respecterait pas le principe de non-refoulement, ancré à l'art. 33 Conv. réfugiés, et donc faillirait à ses obligations internationales en le renvoyant dans un pays où sa vie, son intégrité corporelle ou sa liberté seraient sérieusement menacées, ou encore d'où il risquerait d'être astreint à se rendre dans un tel pays. Il y a lieu de rappeler qu'une décision définitive de refus d'asile et de renvoi vers le pays d'origine ne constitue pas, en soi, une violation du principe de non-refoulement. Au contraire, en retenant le principe de l'examen de la demande par un seul Etat membre, le règlement Dublin III vise précisément à lutter contre les demandes d'asile multiples. Au vu de ce qui précède, l'application de l'art. 3 par. 2 al. 2 RD III ne se justifie pas en l'espèce.</w:t>
      </w:r>
    </w:p>
    <w:p>
      <w:r>
        <w:rPr>
          <w:b/>
        </w:rPr>
        <w:t>E. 6</w:t>
      </w:r>
    </w:p>
    <w:p>
      <w:r>
        <w:t>Il importe à ce stade de vérifier si la situation personnelle du recourant fait obstacle à la mise en oeuvre de son transfert.</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6.2</w:t>
      </w:r>
    </w:p>
    <w:p>
      <w:r>
        <w:t>Le renvoi par un Etat contractant peut soulever un problème au regard des art. 3 CEDH et 3 Conv. torture, lorsqu'il y a des motifs suffisants de croire que l'intéressé courra dans l'Etat de destination un risque réel d'être soumis à un traitement inhumain ou dégradant, voire à la torture, au sens de ces dispositions (cf. arrêt de la CourEDH Saadi c. Italie du 28 février 2008, n° 37201/06, § 125 ss et jurisprudence citée). Il appartient au requérant d'asile de produire des éléments démontrant l'existence d'un tel risque (cf. ATAF 2010/45 consid. 7.4.1).</w:t>
      </w:r>
    </w:p>
    <w:p>
      <w:r>
        <w:rPr>
          <w:b/>
        </w:rPr>
        <w:t>E. 6.3</w:t>
      </w:r>
    </w:p>
    <w:p>
      <w:r>
        <w:t>En l'espèce, le recourant n'a pas démontré que, compte tenu de sa situation personnelle et de son précédent séjour aux Pays-Bas, il ne bénéficierait pas, en cas de renvoi dans ce pays, d'une prise en charge adéquate, ou serait dans l'incapacité de faire valoir ses droits auprès des autorités néerlandaises. En particulier, il n'a pas établi que ses conditions d'existence aux Pays-Bas revêtiraient un tel degré de pénibilité et de gravité qu'elles seraient constitutives d'un traitement contraire aux art. 3 CEDH et 3 Conv. torture. Certes, il a indiqué avoir vécu dans la rue lorsqu'il se trouvait dans ce pays. Or, cet allégué n'est nullement étayé. En tout état de cause, si le recourant devait être, après son retour aux Pays-Bas, confronté à une situation d'abandon et de dénuement, il lui appartiendrait de recourir aux voies juridiques disponibles, le cas échéant avec le soutien d'organismes d'entraide aux demandeurs d'asile, pour assurer le respect de ses droits. Il y a lieu de rappeler que le demandeur d'asile dont le renvoi a été décidé ne peut en principe revendiquer un droit à rester sur le territoire de l'Etat concerné afin de continuer à bénéficier de l'assistance qui lui est fournie (cf. décision de la CourEDH Mohammed Hussein et autres c. Pays Bas et Italie du 2 avril 2013, n° 27725/10, § 70-71). En outre, le règlement Dublin III ne lui confère pas le droit de choisir l'Etat membre offrant, à son avis, les meilleures conditions d'accueil comme Etat responsable de l'examen de sa demande d'asile (cf. ATAF 2010/45 consid. 8.3).</w:t>
      </w:r>
    </w:p>
    <w:p>
      <w:r>
        <w:rPr>
          <w:b/>
        </w:rPr>
        <w:t>E. 6.4</w:t>
      </w:r>
    </w:p>
    <w:p>
      <w:r>
        <w:t>Le recourant s'oppose à son transfert vers les Pays-Bas en invoquant des problèmes de santé.</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de la CourEDH A.S. c. Suisse du 30 juin 2015, n° 39350/13, § 31 ss ; S.J. c. Belgique du 27 février 2014, n° 70055/10, § 119-120; décision de la CourEDH E.O. c. Italie du 10 mai 2012, n° 34724/10, § 38 ss).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situations dans lesquelles, lorsque la personne malade n'est pas exposée à un risque de décès imminent, le renvoi peut également être contraire à cette disposition, n'avaient pas encore été clarifiées (cf. arrêt de la CourEDH Paposhvili c. Belgique du 13 décembre 2016, n° 41738/10, § 181 et 182). Ainsi,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ces cas correspondent à un seuil élevé quant aux exigences requises pour l'application de l'art. 3 CEDH (cf. arrêt Paposhvili c. Belgique précité, § 183, également arrêt de la CJUE du 16 février 2017 en l'affaire C-578/16, C.K, H.F., A.S. c. Republika Slovenija, point 68).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6.4.2</w:t>
      </w:r>
    </w:p>
    <w:p>
      <w:r>
        <w:t>En l'espèce, sans vouloir minimiser les affections du recourant, celles-ci ne sont pas graves au point de constituer un obstacle à un transfert vers les Pays-Bas, ce pays étant en mesure d'offrir des soins médicaux adaptés et de garantir l'accès aux traitements nécessaires. Rien n'indique que le recourant ne serait pas en mesure de voyager ou que son transfert, en tant que tel, serait constitutif d'un traitement prohibé. En outre, il n'apparaît pas que ses troubles nécessitent impérativement la poursuite en Suisse du traitement en cours ou une prise en charge médicale complémentaire dans ce pays. Par ailleurs, aucune raison ne permet de penser que les soins spécifiques qu'il requiert ne sont pas disponibles aux Pays-Bas. Enfin, rien ne conduit à admettre que cet Etat refuserait au recourant la prise en charge médicale dont il pourrait encore avoir besoin. A l'examen du dossier, il semble que les autorités néerlandaises ont statué sur les demandes d'asile déposées par l'intéressé en les rejetant par des décisions devenues définitives et exécutoires. Même si la directive Accueil ne trouve plus application dans une telle hypothèse (cf. art. 3 par. 1 de ladite directive), l'assistance à laquelle le recourant pourra prétendre jusqu'à l'exécution du renvoi relève du droit national néerlandais. A cet égard, aucun élément concret ne permet de considérer que les Pays-Bas refuseraient à l'intéressé une prise en charge médicale en cas d'urgence ou de problèmes graves, les soins médicaux essentiels étant garantis dans ce pays, même pour les personnes en situation irrégulière (cf. art. 14 par. 1 point b de la directive 2008/115/CE du Parlement européen et du Conseil du 16 décembre 2008 relative aux normes et procédures communes applicables dans les Etats membres au retour des ressortissants de pays tiers en séjour irrégulier [JO L 348/98 du 24.12.2008]). Dans le cas où le recourant aurait besoin de soins particuliers au moment de son transfert, il lui appartiendra d'en informer les autorités suisses chargées de l'exécution de cette mesure. Le cas échéant, il incombera à celles-ci de transmettre, sous une forme appropriée, aux autorités néerlandaises les renseignements permettant une éventuelle prise en charge médicale spécifique (cf. art. 31 et 32 RD III).</w:t>
      </w:r>
    </w:p>
    <w:p>
      <w:r>
        <w:rPr>
          <w:b/>
        </w:rPr>
        <w:t>E. 6.5</w:t>
      </w:r>
    </w:p>
    <w:p>
      <w:r>
        <w:t>Au vu de ce qui précède, le transfert de l'intéressé n'est pas contraire aux engagements internationaux de la Suisse découlant du droit international. Le SEM n'était donc pas tenu de renoncer à cette mesure et d'examiner lui-même la demande d'asile du recourant.</w:t>
      </w:r>
    </w:p>
    <w:p>
      <w:r>
        <w:rPr>
          <w:b/>
        </w:rPr>
        <w:t>E. 7</w:t>
      </w:r>
    </w:p>
    <w:p>
      <w:r>
        <w:t>Il reste à examiner si les circonstances du cas d'espèce justifiaient de ne pas entrer en matière sur la demande d'asile de l'intéressé pour des raisons humanitaires au sens de l'art. 29a al. 3 OA 1.</w:t>
      </w:r>
    </w:p>
    <w:p>
      <w:r>
        <w:rPr>
          <w:b/>
        </w:rPr>
        <w:t>E. 7.1</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w:t>
      </w:r>
    </w:p>
    <w:p>
      <w:r>
        <w:rPr>
          <w:b/>
        </w:rPr>
        <w:t>E. 7.2</w:t>
      </w:r>
    </w:p>
    <w:p>
      <w:r>
        <w:t>Dans ce cadre, l'autorité de première instance dispose d'un réel pouvoir d'appréciation dans l'interprétation de la notion de « raisons humanitaires »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aux Pays-Bas, le recourant s'est opposé à cette mesure en soutenant que, lors de son précédent séjour dans ce pays, il avait vécu dans la rue et qu'il avait des problèmes de santé. Il ressort de la décision contestée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 Pour le surplus et à supposer que cela puisse se révéler pertinent dans le cadre du pouvoir d'examen limité dont dispose le Tribunal dans ce domaine, l'intéressé n'a pas établi en instance de recours l'existence de circonstances nouvelles relevant de l'art. 29a al. 3 OA 1.</w:t>
      </w:r>
    </w:p>
    <w:p>
      <w:r>
        <w:rPr>
          <w:b/>
        </w:rPr>
        <w:t>E. 8</w:t>
      </w:r>
    </w:p>
    <w:p>
      <w:r>
        <w:t>Au vu de ce qui précède, l'application de la clause de souveraineté ne se justifie pas. Dans ces conditions, c'est à bon droit que l'autorité inférieure n'est pas entrée en matière sur la demande d'asile (cf. art. 31a al. 1 let. b LAsi) et a prononcé le transfert de l'intéressé vers les Pays-Bas, conformément à l'art. 44, 1ère phrase LAsi, aucune exception à la règle générale du renvoi n'étant réalisée (cf. art. 32 OA 1).</w:t>
      </w:r>
    </w:p>
    <w:p>
      <w:r>
        <w:rPr>
          <w:b/>
        </w:rPr>
        <w:t>E. 9</w:t>
      </w:r>
    </w:p>
    <w:p>
      <w:r>
        <w:t>En conclusion,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Dans la mesure où il a été immédiatement statué sur le fond, la requête de dispense du paiement d'une avance de frais (cf. art. 63 al. 4 PA) est devenue sans objet.</w:t>
      </w:r>
    </w:p>
    <w:p>
      <w:r>
        <w:rPr>
          <w:b/>
        </w:rPr>
        <w:t>E. 12</w:t>
      </w:r>
    </w:p>
    <w:p>
      <w:r>
        <w:t>Les conclusions du recours étant d'emblée vouées à l'échec, la demande d'assistance judiciaire totale doit être rejetée (cf. art. 65 al. 1 PA, art. 102m al. 1 let. a LAsi).</w:t>
      </w:r>
    </w:p>
    <w:p>
      <w:r>
        <w:rPr>
          <w:b/>
        </w:rPr>
        <w:t>E. 13</w:t>
      </w:r>
    </w:p>
    <w:p>
      <w:r>
        <w:t>Vu l'issue de la cause, les frais de procédure, d'un montant de 750 francs, sont mis à la charge du recourant (cf. art. 63 al. 1 PA,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