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D-2098/2023 vom 1. Mai 2023</w:t>
      </w:r>
    </w:p>
    <w:p>
      <w:r>
        <w:t>Bundesverwaltungsgericht, 2023-05-01, DE</w:t>
      </w:r>
    </w:p>
    <w:p>
      <w:r>
        <w:rPr>
          <w:b/>
        </w:rPr>
        <w:t xml:space="preserve">Quelle: </w:t>
      </w:r>
      <w:r>
        <w:t>https://mcp.opencaselaw.ch/entscheid/bvger_D-2098_2023</w:t>
      </w:r>
    </w:p>
    <w:p>
      <w:r>
        <w:t>FR: TAF D-2098/2023 du 1 mai 2023</w:t>
      </w:r>
    </w:p>
    <w:p>
      <w:r>
        <w:t>IT: TAF D-2098/2023 del 1 maggio 2023</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w:t>
      </w:r>
    </w:p>
    <w:p>
      <w:r>
        <w:t>D-2098/2023 Seite 5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 4.3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(Art. 111b Abs. 1 AsylG). Kommt eine gesuchstel- lende Person ihrer Begründungspflicht nicht nach, hat die Behörde gemäss Art. 111b Abs. 2 AsylG in Verbindung mit Art. 13 Abs. 2 VwVG die Möglich- keit, auf das Gesuch nicht einzutreten (BVGE 2014/39 E. 7).</w:t>
      </w:r>
    </w:p>
    <w:p>
      <w:r>
        <w:rPr>
          <w:b/>
        </w:rPr>
        <w:t>E. 4.2</w:t>
      </w:r>
    </w:p>
    <w:p>
      <w:r>
        <w:t>In seiner praktisch relevantesten Form bezweckt das Wiedererwä- gungsgesuch die Änderung einer ursprünglich fehlerfreien Verfügung auf- grund einer nachträglich eingetretenen erheblichen Veränderung der Sach- lage (vgl. BVGE 2014/39 E. 4.5 m.w.H.). Falls die abzuändernde Verfü- 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4.3</w:t>
      </w:r>
    </w:p>
    <w:p>
      <w:r>
        <w:t>Das SEM hat die Eingabe der Beschwerdeführerinnen vom 20. Februar 2023 als (einfaches und qualifiziertes) Wiedererwägungsgesuch gemäss</w:t>
      </w:r>
    </w:p>
    <w:p>
      <w:r>
        <w:t>D-2098/2023 Seite 6 Art. 111b AsylG qualifiziert und ist auf dieses nicht eingetreten. Anfech- tungsgegenstand der vorliegenden Beschwerde ist mithin alleine der Nicht- eintretensentscheid. Die Prüfungsbefugnis beschränkt sich im Beschwer- deverfahren somit auf die Frage, ob die Vorinstanz zu Recht auf die Ein- gabe der Beschwerdeführerinnen nicht eingetreten ist (BVGE 2014/39 E. 7). Die Beschwerdeinstanz enthält sich – sofern sie den Nichteintreten- sentscheid als unrechtmässig erachtet – einer selbständigen materiellen Prüfung; sie hebt die angefochtene Verfügung auf und weist die Sache zu neuer Entscheidung an die Vorinstanz zurück (vgl. BVGE 2007/8 E. 2.1 m.w.H.). Die Prüfung eines Revisionsgesuches kann damit nicht Gegen- stand des vorliegenden Beschwerdeverfahrens sein. Auf die entsprechen- den Sub- und Sub-subeventual-Anträge, wonach die Eingabe vom 20. Februar 2023 beziehungsweise das als Beilage eingereichte Revisi- onsgesuch vom Bundesverwaltungsgericht zu prüfen sei, ist daher im vor- liegenden Beschwerdeverfahren nicht einzutreten. Indessen wird in Bezug auf die Beschwerdebeilage 5 (Revisionsgesuch) vor dem Bundesverwal- tungsgericht unter anderer Verfahrensnummer (D-2422/2023) ein Revisi- onsverfahren eröffnet.</w:t>
      </w:r>
    </w:p>
    <w:p>
      <w:r>
        <w:rPr>
          <w:b/>
        </w:rPr>
        <w:t>E. 5.1.1</w:t>
      </w:r>
    </w:p>
    <w:p>
      <w:r>
        <w:t>Das SEM nahm in der angefochtenen Verfügung eine rechtliche Qua- lifikation der als Wiedererwägungsgesuch bezeichneten Eingabe vor und stufte das Gesuch der Beschwerdeführerinnen vom 20. Februar 2023 als einfaches beziehungsweise qualifiziertes Wiedererwägungsgesuch ein. Zudem wies es darauf hin, dass sämtliche vor dem Urteil D- 6448/2020 vom 20. September 2022 entstandenen Beweismittel im Rahmen eines all- fälligen Revisionsgesuchs durch das Bundesverwaltungsgericht zu behan- deln seien, weshalb das SEM darauf mangels funktioneller Zuständigkeit nicht eintrete.</w:t>
      </w:r>
    </w:p>
    <w:p>
      <w:r>
        <w:rPr>
          <w:b/>
        </w:rPr>
        <w:t>E. 5.1.2</w:t>
      </w:r>
    </w:p>
    <w:p>
      <w:r>
        <w:t>Sein Nichteintreten auf das Wiedererwägungsgesuch begründetet es im Wesentlichen damit, den nach dem Urteil D-6448/2020 entstandenen Schreiben des Lebenspartners beziehungsweise Vaters der Beschwerde- führerinnen komme nur ein beschränkter Beweiswert zu. Die beigelegten Beweismittel («Niederschrift in Administrativhaft») seien vor dem Urteil D-6448/2020 vom 20. September 2022 entstanden und entsprechend durch das Bundesverwaltungsgericht zu prüfen. Im vorgenannten Urteil habe das Gericht ausgeführt, gegen eine Reflexverfolgung spreche die Tat- sache, dass der Partner der Beschwerdeführerin weiterhin in D._______</w:t>
      </w:r>
    </w:p>
    <w:p>
      <w:r>
        <w:t>D-2098/2023 Seite 7 lebe sowie erneut Mandate übernommen habe. Die neuerliche Bedrohung sei hingegen in keiner Weise belegt. Hinsichtlich der neu eingereichten Arztberichte sei darauf hinzuweisen, dass sich das Bundesverwaltungsgericht in seinem Urteil vom 20. Septem- ber 2022 bereits mit der gesundheitlichen Situation der Beschwerdeführe- rinnen auseinandergesetzt habe. Aus den Arztberichten gehe nichts her- vor, was zu einer Änderung der Einschätzung führen könnte. Festzustellen sei in diesem Zusammenhang, dass die Verschlechterung des Gesund- heitszustandes mit dem negativen Ausgang des Asylverfahrens in Zusam- menhang stehe. Was die zahlreichen Schreiben betreffend Integration aller Familienmitglieder anbelange, habe das Gericht bereits festgehalten, dass die Integration der Kinder in der Heimat nicht in erhöhtem Mass in Frage gestellt sei. Weitergehend sei das Mass der Integration in der Schweiz im Rahmen des Asylverfahrens nicht zu prüfen. Hierfür wäre allenfalls der Kanton zuständig, sollte ein Gesuch um Gewährung einer Aufenthaltsbe- willigung auf den Grundlagen des AlG gestellt werden.</w:t>
      </w:r>
    </w:p>
    <w:p>
      <w:r>
        <w:rPr>
          <w:b/>
        </w:rPr>
        <w:t>E. 5.2</w:t>
      </w:r>
    </w:p>
    <w:p>
      <w:r>
        <w:t>Die Beschwerdeführerinnen rügen in ihrer Rechtsmitteleingabe, das SEM sei zu Unrecht auf das Gesuch nicht eingetreten. Die angefochtene Verfügung weise materielle Ausführungen auf, trotzdem sei dann aber ohne nachvollziehbare Begründung nicht etwa eine Abweisung sondern ein Nichteintreten erfolgt. Die Eingabe vom 20. Februar 2023 stütze sich klarerweise auf neue Beweismittel. Insofern könne diese Eingabe auch als neues Asylgesuch beziehungsweise Mehrfachgesuch aufgefasst werden, was die Vorinstanz jedoch nicht geprüft habe. Der vorinstanzliche Ent- scheid sei deshalb aufzuheben und das SEM zu zwingen, die Eingabe als zweites Asylgesuch zu prüfen. Soweit Revisionsgründe geltend gemacht worden seien, hätte die Eingabe als Revisionsgesuch an das Bundesver- waltungsgericht weitergeleitet werden müssen, was das SEM unterlassen habe.</w:t>
      </w:r>
    </w:p>
    <w:p>
      <w:r>
        <w:rPr>
          <w:b/>
        </w:rPr>
        <w:t>E. 6.1</w:t>
      </w:r>
    </w:p>
    <w:p>
      <w:r>
        <w:t>Das Bundesverwaltungsgericht stellt fest, dass das SEM die Eingabe vom 20. Februar 2023 zu Recht als Wiedererwägungsgesuch qualifiziert hat (vgl. E. 4.2). Die rechtliche Qualifizierung der Vorinstanz, wonach die Vorbringen bezüglich nachträglich eingetretener Wegweisungsvollzugshin- dernisse als einfaches Wiedererwägungsgesuch und die eingereichten, erst nach dem Urteil vom 20. September 2022 entstandenen Beweismittel, welche als erheblich gelten und vorbestehende Tatsachen belegen sollen, als qualifiziertes Wiedererwägungsgesuch entgegenzunehmen und zu</w:t>
      </w:r>
    </w:p>
    <w:p>
      <w:r>
        <w:t>D-2098/2023 Seite 8 prüfen sind, ist nicht zu beanstanden. Aus den unter E. 5.1 wiedergegebe- nen Erwägungen in der angefochtenen Verfügung ergibt sich sodann, dass das SEM im Ergebnis das Wiedererwägungsgesuch als nicht gehörig be- gründet erachtete und deshalb auf dieses nicht eintrat.</w:t>
      </w:r>
    </w:p>
    <w:p>
      <w:r>
        <w:rPr>
          <w:b/>
        </w:rPr>
        <w:t>E. 6.2</w:t>
      </w:r>
    </w:p>
    <w:p>
      <w:r>
        <w:t>Ein Wiedererwägungsgesuch ist gehörig begründet, wenn ihm genü- gend substanziierte Wiedererwägungsgründe zu entnehmen sind (vgl. EMARK 2003 Nr. 7 E. 4a; BVGE 2014/39 E. 5 ff.).</w:t>
      </w:r>
    </w:p>
    <w:p>
      <w:r>
        <w:rPr>
          <w:b/>
        </w:rPr>
        <w:t>E. 6.3</w:t>
      </w:r>
    </w:p>
    <w:p>
      <w:r>
        <w:t>Das Gericht stellt vorliegend fest, dass das von den Beschwerdeführe- rinnen eingereichte Gesuch vom 20. Februar 2023 die formellen Anforde- rungen erfüllte (Einreichung in schriftlicher Form, Begründung).</w:t>
      </w:r>
    </w:p>
    <w:p>
      <w:r>
        <w:rPr>
          <w:b/>
        </w:rPr>
        <w:t>E. 6.4</w:t>
      </w:r>
    </w:p>
    <w:p>
      <w:r>
        <w:t>Indessen vermögen die Beschwerdeführerinnen mit ihren Ausführun- gen auf Beschwerdeebene nicht darzutun, weshalb das SEM das Wieder- erwägungsgesuch zu Unrecht als inhaltlich nicht ausreichend begründet qualifiziert hätte.</w:t>
      </w:r>
    </w:p>
    <w:p>
      <w:r>
        <w:rPr>
          <w:b/>
        </w:rPr>
        <w:t>E. 6.4.1</w:t>
      </w:r>
    </w:p>
    <w:p>
      <w:r>
        <w:t>Zum Einwand, die Vorinstanz habe im angefochtenen Entscheid eine materielle Prüfung vorgenommen (und sei damit sinngemäss auf das Ge- such eingetreten), ist Folgendes festzuhalten: Wie bereits erwähnt, muss ein Wiedererwägungsgesuch (wie ein Mehrfachgesuch) nicht nur formell eine Begrünung enthalten, diese Begründung muss auch inhaltliche Anfor- derungen erfüllen, um eine materielle Prüfungspflicht auszulösen. Das SEM hat in seinem Entscheid dargelegt, weshalb die Vorbringen der Be- schwerdeführerinnen – sofern sie wiedererwägungsweise zu prüfen seien – den Anforderungen nicht genügen (vgl. E. 5.1.1 und 5.1.2). Diese Fest- stellungen stellen noch keine materielle Auseinandersetzung dar, sondern sind notwendig, um die nicht gehörige Begründetheit des Wiedererwä- gungsgesuchs dazulegen. Entgegen der Beschwerdeschrift hat sich die Vorinstanz nicht materiell mit den Vorbringen auseinandergesetzt, sondern – im angemessenen Rahmen der Begründung eines Nichteintretensent- scheids – dargelegt, weshalb sie die Eingabe vom 20. Februar 2023 inhalt- lich als nicht genügend substanziiert erachtete, als dass sie auf das Ge- such hätte eintreten müssen. Nach diesen Erwägungen ist die gewählte Erledigungsform des Nichteintretensentscheids nicht zu beanstanden,</w:t>
      </w:r>
    </w:p>
    <w:p>
      <w:r>
        <w:t>D-2098/2023 Seite 9 zumal in der Beschwerde auch nicht dargelegt wird, angesichts welcher konkreten Beweismittel die vorinstanzliche Auffassung unzutreffend wäre.</w:t>
      </w:r>
    </w:p>
    <w:p>
      <w:r>
        <w:rPr>
          <w:b/>
        </w:rPr>
        <w:t>E. 6.4.2</w:t>
      </w:r>
    </w:p>
    <w:p>
      <w:r>
        <w:t>Insgesamt ist festzustellen, dass das SEM zu Recht gestützt auf Art. 111b Abs. 2 AsylG in Verbindung mit Art. 13 Abs. 2 VwVG auf das Ge- such nicht eingetreten ist.</w:t>
      </w:r>
    </w:p>
    <w:p>
      <w:r>
        <w:rPr>
          <w:b/>
        </w:rPr>
        <w:t>E. 6.5</w:t>
      </w:r>
    </w:p>
    <w:p>
      <w:r>
        <w:t>Die Beschwerdeführerinnen wenden weiter ein, das SEM hätte ihre Vorbringen auch als Mehrfachgesuch gemäss Art. 111c AsylG prüfen müs- sen. Allerdings wird in der Beschwerdeschrift nicht dargelegt, welche kon- kreten, nach dem Urteil vom 20. September 2022 datierenden Beweismittel neue Asylgründe belegen oder zumindest glaubhaft machen würden. Der Einwand geht bereits deshalb fehl.</w:t>
      </w:r>
    </w:p>
    <w:p>
      <w:r>
        <w:rPr>
          <w:b/>
        </w:rPr>
        <w:t>E. 6.6</w:t>
      </w:r>
    </w:p>
    <w:p>
      <w:r>
        <w:t>Soweit die Beschwerdeführerinnen geltend machen, die Vorinstanz habe es unterlassen, die Eingabe an das Bundesverwaltungsgericht und damit an die für die Prüfung der revisionsrechtlich relevanten Beweismittel zuständige Behörde weiterzuleiten, ist Folgendes anzumerken: Aus dem Grundsatz von Treu und Glauben (Art. 5 Abs. 3 BV) ergeht, dass, wer an eine Behörde gelangt, obwohl er deren Unzuständigkeit kennt, nicht mit einer Überweisung seiner Eingabe rechnen darf (vgl. dazu CHRISTOPH AUER/ANJA MARTINA BINDER, in: Auer/Müller/Schindler [Hrsg.], Kommentar zum Bundesgesetz über das Verwaltungsverfahren [VwVG], 2. Auflage 2019, N 16). Im vorliegenden Fall musste dem langjährig im Asylrecht täti- gen Rechtsvertreter die für die Behandlung eines Revisionsgesuchs zu- ständige Behörde bekannt sein. Die Vorinstanz war demnach nicht gehal- ten, die Eingabe zur Prüfung als Revisionsgesuch ans Bundesverwal- tungsgericht weiterzuleiten, vielmehr durfte sie einen entsprechenden Nichteintretensentscheid treffen.</w:t>
      </w:r>
    </w:p>
    <w:p>
      <w:r>
        <w:rPr>
          <w:b/>
        </w:rPr>
        <w:t>E. 6.7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6.8</w:t>
      </w:r>
    </w:p>
    <w:p>
      <w:r>
        <w:t>Der am 19. April 2023 angeordnete Vollzugsstopp fällt mit dem heuti- gen Abschluss des Verfahrens dahin.</w:t>
      </w:r>
    </w:p>
    <w:p>
      <w:r>
        <w:rPr>
          <w:b/>
        </w:rPr>
        <w:t>E. 7.1</w:t>
      </w:r>
    </w:p>
    <w:p>
      <w:r>
        <w:t>Die gestellten Begehren erweisen sich – wie sich aus den vorstehen- den Erwägungen ergibt – als aussichtslos, weshalb die Gesuche um</w:t>
      </w:r>
    </w:p>
    <w:p>
      <w:r>
        <w:t>D-2098/2023 Seite 10 unentgeltliche Prozessführung und Beiordnung eines amtlichen Rechts- beistandes ungeachtet einer allfälligen prozessualen Bedürftigkeit der Be- schwerdeführerinnen abzuweisen sind (Art. 65 Abs. 1 und 2 VwVG).</w:t>
      </w:r>
    </w:p>
    <w:p>
      <w:r>
        <w:rPr>
          <w:b/>
        </w:rPr>
        <w:t>E. 7.2</w:t>
      </w:r>
    </w:p>
    <w:p>
      <w:r>
        <w:t>Bei diesem Ausgang des Verfahrens sind die Kosten den Beschwerde- führerinnen aufzuerlegen (Art. 63 Abs. 1 VwVG) und praxisgemäss auf ins- gesamt Fr. 1’500.– festzusetzen (Art. 1–3 des Reglements vom 21. Feb- ruar 2008 über die Kosten und Entschädigungen vor dem Bundesverwal- tungsgericht [VGKE, SR 173.320.2]).</w:t>
      </w:r>
    </w:p>
    <w:p>
      <w:r>
        <w:t>(Dispositiv nächste Seite)</w:t>
      </w:r>
    </w:p>
    <w:p>
      <w:r>
        <w:t>D-2098/2023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