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D-2097/2013 vom 20. Februar 2014</w:t>
      </w:r>
    </w:p>
    <w:p>
      <w:r>
        <w:t>Bundesverwaltungsgericht, 2014-02-20, FR</w:t>
      </w:r>
    </w:p>
    <w:p>
      <w:r>
        <w:rPr>
          <w:b/>
        </w:rPr>
        <w:t xml:space="preserve">Quelle: </w:t>
      </w:r>
      <w:r>
        <w:t>https://mcp.opencaselaw.ch/entscheid/bvger_D-2097_2013</w:t>
      </w:r>
    </w:p>
    <w:p>
      <w:r>
        <w:t>FR: TAF D-2097/2013 du 20 février 2014</w:t>
      </w:r>
    </w:p>
    <w:p>
      <w:r>
        <w:t>IT: TAF D-2097/2013 del 20 febbraio 2014</w:t>
      </w:r>
    </w:p>
    <w:p>
      <w:pPr>
        <w:pStyle w:val="Heading2"/>
      </w:pPr>
      <w:r>
        <w:t>Volltext</w:t>
      </w:r>
    </w:p>
    <w:p>
      <w:r>
        <w:t>Bundesverwaltungsgericht Tribunal administratif fédéral Tribunale amministrativo federale Tribunal administrativ federal Cour IV D-2097/2013 Arrêt du 20 février 2014 Composition Gérald Bovier, juge unique, avec l'approbation de Yanick Felley, juge ; Alain Romy, greffier. Parties A._______, née le (...), Russie, représentée par B._______, recourante, contre Office fédéral des migrations (ODM), Quellenweg 6, 3003 Berne, autorité inférieure. Objet Asile et renvoi ; décision de l'ODM du 14 mars 2013 / N (...). Vu la demande d'asile déposée en Suisse par l'intéressée en date du 19 septembre 2011, les procès-verbaux des auditions des 29 septembre 2011 (audition sommaire) et 22 décembre 2011 (audition sur les motifs), la décision du 19 janvier 2012, par laquelle l'ODM, sur la base de l'art. 32 al. 2 let. a de la loi du 26 juin 1998 sur l'asile (LAsi, RS 142.31), a refusé d'entrer en matière sur sa demande d'asile, a prononcé son renvoi et a ordonné l'exécution de cette mesure, le recours interjeté le 26 janvier 2012 auprès du Tribunal administratif fédéral (ci-après : le Tribunal), l'arrêt du 9 février 2012, par lequel le Tribunal a admis le recours, annulé la décision du 19 janvier 2012 et renvoyé la cause à l'ODM pour complément d'instruction et nouvelle décision, le procès-verbal de l'audition complémentaire du 10 avril 2012, la décision du 14 mars 2013, par laquelle l'ODM a rejeté la demande d'asile présentée par la recourante, a prononcé son renvoi de Suisse et a ordonné l'exécution de cette mesure, le recours du 15 avril 2013 formé par l'intéressée contre cette décision, la décision incidente du 24 avril 2013, par laquelle le juge instructeur du Tribunal a imparti à la recourante un délai au 10 mai 2013 pour verser un montant de 600 francs à titre d'avance de frais, le versement, le 27 avril 2013,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les procédures pendantes à l'entrée en vigueur de la modification du 14 décembre 2012 de la LAsi sont régies par le nouveau droit, sauf exceptions non réalisées en l'espèce (dispositions transitoires de la modification du 14 décembre 2012 al. 1, RO 2012 8943), que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 en l'espèce, qu'il examine librement en la matière l'application du droit public fédéral et la constatation des faits,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et que son recours, interjeté dans la forme (cf. art. 52 al. 1 PA) et le délai (cf. art. 108 al. 1 LAsi) prescrits par la loi, est recevable, qu'entendue sur ses motifs d'asile, la requérante, ressortissante russe d'origine (...), a déclaré qu'en (...), alors qu'il effectuait le dernier jour de son service militaire en C._______, (...) avait vu son commandant tirer sur un soldat ; que l'officier s'en serait aperçu et aurait ouvert le feu sur lui ; que blessé, (...) aurait cependant réussi à s'enfuir et à regagner le domicile familial ; que le commandant l'y aurait suivi ; que craignant pour la sécurité de (...), l'intéressée aurait quitté C._______ avec lui pour s'établir à D._______, en Russie ; que (...), restée en C._______, les aurait rejoints par la suite, après avoir été inquiétée par le commandant ; qu'en (...), celui-ci les aurait retrouvés et aurait commandité une agression contre (...) ; que la requérante serait intervenue et aurait été blessée (...) ; qu'avant de fuir, le commandant les aurait menacés de mort si la police devait le poursuivre ; que la blessure de la requérante aurait nécessité son hospitalisation ; que (...) aurait quant à elle échappé à une tentative d'assassinat ; que suite à ces événements, l'intéressée et (...) auraient déménagé dans une autre ville en Russie ; que le commandant les y aurait cependant à nouveau retrouvés et aurait tenté, le (...), de faire enlever (...), celui-ci ne devant son salut qu'à l'intervention de voisins ; que craignant les agissements du commandant et ne pouvant compter sur la protection des autorités russes, la requérante et (...) auraient quitté la Russie le (...) pour se rendre en Suisse, où ils ont déposé des demandes d'asile, qu'à l'appui de sa demande, outre un passeport russe, elle a déposé pour l'essentiel une attestation de prise en charge hospitalière en chirurgie maxillo-faciale datée de (...), que dans sa décision du 14 mars 2013, l'ODM a considéré que les déclarations de l'intéressée ne satisfaisaient pas aux conditions de vraisemblance de l'art. 7 LAsi ; qu'il a également observé que les préjudices allégués constitueraient des persécutions commises par un tiers, alors que de tels agissements ne sont ni encouragés ni tolérés par l'Etat russe ; qu'à cet égard, il a encore noté que l'intéressée et (...) auraient préféré quitter la Russie sans donner suite à la procédure en cours ou même s'adresser à une autre instance judiciaire ; qu'il a en outre considéré que l'exécution du renvoi en Russie, voire en C._______, était licite, possible et raisonnablement exigible, que dans son recours, l'intéressée a repris les arguments développés dans celui de (...) ([...]) ; que pour l'essentiel, elle a soutenu par ce biais que ses déclarations correspondaient à la réalité et affirmé qu'elle encourrait de sérieux préjudices en cas de renvoi dans son pays ; qu'elle a conclu à l'annulation de la décision attaquée et à la reconnaissance de la qualité de réfugié,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largement inconsistantes, qu'aucun élément concret ni moyen de preuve fiable et déterminant ne viennent étayer ; qu'elles ne satisfont pas, en outre, aux exigences de l'art. 7 LAsi, que l'intéressée, d'une manière générale, a évoqué ses motifs de manière par trop confuse pour qu'ils soient le reflet d'un vécu effectif et réel, que surtout, comme l'a relevé à juste titre la recourante elle-même, sa demande d'asile est secondaire par rapport à celle de (...), ses motifs découlant et dépendant directement de ceux de ce dernier, que les motifs de (...) n'étant manifestement pas vraisemblables (cf. arrêt du Tribunal [...] du même jour), ceux de la recourante ne le sont par conséquent également pas, que l'ODM s'étant déjà prononcé de manière suffisamment circonstanciée quant à l'invraisemblance des déclarations de l'intéressée, il se justifie de renvoyer pour le surplus à la décision attaquée, ce d'autant que le recours, sous cet angle, ne contient pas d'arguments nouveaux et déterminants susceptibles d'en remettre en cause le bien-fondé, qu'en particulier, l'argument de la recourante relevant la parfaite concordance entre ses déclarations et celles de (...) n'est ni confirmé ni convaincant, qu'au demeurant, nonobstant l'invraisemblance de leurs déclarations et comme l'a relevé l'ODM, si l'intéressée et (...) avaient réellement craint les agissements du commandant, il leur incombait de s'adresser en priorité aux autorités russes, dans la mesure où la protection internationale revêt un caractère subsidiaire par rapport à la protection nationale, lorsque, comme en l'espèce, celle-ci existe, s'avère efficace et peut être requise sans restriction (cf. à ce propos ATAF 2010/41 consid. 6.5.1 p. 582 ; arrêt du Tribunal D-3222/2011 du 5 septembre 2011 et jurisp. cit.), que si l'intéressée et (...) considéraient que la police se désintéressait totalement de leur cas, il leur appartenait d'engager d'autres démarches, à un échelon supérieur, pour faire valoir leurs droits et obtenir une protection adéquate ; qu'ils avaient ainsi la possibilité de se plaindre de l'attitude des policiers locaux auprès d'autres autorités, qu'elles soient administratives, politiques, policières ou judiciaires ; qu'ils avaient également la possibilité de contester auprès d'instances supérieures les décisions du tribunal de conciliation qui avait été saisi, qu'une protection nationale adéquate ne peut, faut-il le préciser, s'entendre comme la nécessité d'une protection absolue, aucun Etat n'étant en mesure de garantir une telle protection à chacun de ses citoyens, en tout lieu et à tout moment (arrêts du Tribunal D-5895/2008 du 11 mai 2011 et D-291/2009 du 5 novembre 2010 ; cf. également JICRA 2006 n° 18 consid. 10.3.2. p. 203, JICRA 1996 n° 28 consid. 3c/bb p. 272), que l'attestation de prise en charge hospitalière en chirurgie maxillo-faciale datée de (...) n'est pas déterminante, dans la mesure où elle n'est pas de nature à démontrer l'existence d'une persécution ciblée contre l'intéressée et (...) pour des motifs politiques, ethniques ou analogues, ni à étayer leurs craintes d'être exposés à une persécution future, qu'il en va de même pour les décisions des (...) du Tribunal (...) de la province de E._______ produites dans le cadre de la procédure de (...) (cf. dossiers [...] et [...]) ; qu'au surplus, comme relevé ci-dessus, l'intéressée et (...) avaient la possibilité de contester ces décisions auprès d'instances supérieures, voire de saisir d'autres instances, que le recours, faute de contenir tout argument susceptible de remettre en cause le bien-fondé de la décision du 14 mars 2013,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l'espèce pour les même raisons que celles exposées ci-avant, que l'exécution du renvoi est ainsi licite (art. 44 LAsi et 83 al. 3 LEtr), qu'en outre, la Russie, dont la recourante a la nationalité, ne connaît pas une situation de guerre, de guerre civile ou de violence généralisée sur l'ensemble de son territoire qui permettrait de présumer, à propos de tous les requérants provenant de cet Etat, l'existence d'une mise en danger concrète au sens de l'art. 44 LAsi et de l'art. 83 al. 4 LEtr, qu'il ne ressort pas non plus du dossier que l'intéressée pourrait être mise concrètement en danger pour des motifs qui lui seraient propres ; qu'elle est (...) et apte à travailler, qu'elle peut se prévaloir d'une formation et d'une expérience professionnelles, qu'elle a dû se créer un réseau social qu'il lui sera loisible, le cas échéant, de réactiver et qu'elle n'a pas allégué ni a fortiori établi qu'elle souffrait de graves problèmes de santé pour lesquels elle ne pourrait pas être soignée en Russie (cf. ATAF 2011/50 consid. 8.3 , ATAF 2009/2 consid. 9.3.2 ; JICRA 2005 no 24 consid. 10.1, JICRA 2003 no 24 consid. 5b), soit autant de facteurs qui devraient lui permettre de se réinstaller sans rencontrer d'excessives difficultés, que par ailleurs, et bien que cela ne soit pas décisif, il y a lieu de relever que l'intéressée, à son retour, sera accompagnée de (...), dont les recours sont également rejetés par arrêts de ce jour,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LAsi et art. 83 al. 4 LEtr), qu'elle est aussi possible (art. 44 LAsi et art. 83 al. 2 LEtr ; ATAF 2008/34 consid. 12 et jurisp. cit.) ; que la recourante est en possession d'un passeport russe et qu'il lui incombe, le cas échéant, dans le cadre de son obligation de collaborer, d'entreprendre toutes les démarches utiles à l'obtention des documents qui lui seraient encore nécessaires pour retourner en Russie (art. 8 al. 4 LAsi), que partant,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compensés par l'avance de frais de même montant versée le 27 avril 2013. 3. Le présent arrêt est adressé à la recourante,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