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D-2094/2008 vom 21. Mai 2008</w:t>
      </w:r>
    </w:p>
    <w:p>
      <w:r>
        <w:t>Bundesverwaltungsgericht, 2008-05-21, DE</w:t>
      </w:r>
    </w:p>
    <w:p>
      <w:r>
        <w:rPr>
          <w:b/>
        </w:rPr>
        <w:t xml:space="preserve">Quelle: </w:t>
      </w:r>
      <w:r>
        <w:t>https://mcp.opencaselaw.ch/entscheid/bvger_D-2094_2008</w:t>
      </w:r>
    </w:p>
    <w:p>
      <w:r>
        <w:t>FR: TAF D-2094/2008 du 21 mai 2008</w:t>
      </w:r>
    </w:p>
    <w:p>
      <w:r>
        <w:t>IT: TAF D-2094/2008 del 21 maggio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Art. 50 ff. VwVG). Auf die Beschwerde ist einzutreten.</w:t>
      </w:r>
    </w:p>
    <w:p>
      <w:r>
        <w:rPr>
          <w:b/>
        </w:rPr>
        <w:t>E. 2</w:t>
      </w:r>
    </w:p>
    <w:p>
      <w:r>
        <w:t>Mit Beschwerde an das Bundesverwaltungsgericht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Beschwerde, weshalb der Beschwerdeentscheid nur summarisch zu begründen ist (Art. 111a Abs. 2 AsylG). Gestützt auf Art. 111a Abs. 1 AsylG wurde vorliegend auf einen Schriftenwechsel verzichtet.</w:t>
      </w:r>
    </w:p>
    <w:p>
      <w:r>
        <w:rPr>
          <w:b/>
        </w:rPr>
        <w:t>E. 4</w:t>
      </w:r>
    </w:p>
    <w:p>
      <w:r>
        <w:t>Das BFM hebt die vorläufige Aufnahme auf und ordnet den Vollzug der Weg- oder Ausweisung an, wenn die Voraussetzungen nicht mehr gegeben sind (Art. 84 Abs. 2 des Bundesgesetzes vom 16. Dezember 2005 über die Ausländerinnen und Ausländer [AuG, SR 142.20]). Die Voraussetzungen für die vorläufig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Gegenstand des vorliegenden Beschwerdeverfahrens bildet die Frage, ob das BFM die vorläufige Aufnahme zu Recht aufhob.</w:t>
      </w:r>
    </w:p>
    <w:p>
      <w:r>
        <w:rPr>
          <w:b/>
        </w:rPr>
        <w:t>E. 5.1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Herkunftsstaat ist demnach unter dem Aspekt von Art. 5 AsylG rechtmässig. Sodann ergeben sich weder aus den Aussagen des Beschwerdeführers noch aus den Akten Anhaltspunkte dafür, dass er für den Fall einer Ausschaffung in den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Herkunftsstaat lässt den Wegweisungsvollzug zum heutigen Zeitpunkt klarerweise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In der angefochtenen Verfügung hielt das BFM fest, aufgrund der Sicherheits- und Menschenrechtslage herrsche in den drei von der kurdischen Regionalregierung kontrollierten nordirakischen Provinzen Dohuk, Erbil und C._______ keine Situation allgemeiner Gewalt. Der Vollzug der Wegweisung sei daher grundsätzlich zumutbar. Vom bewaffneten Konflikt, welcher im Irak in den letzten Jahren viele Menschenleben gefordert habe, seien die vorgenannten Provinzen weitgehend ausgenommen, auch wenn in letzter Zeit einzelne gewaltsame Zwischenfälle zu verzeichnen gewesen seien. Die Tatsache, dass zwischen Juli 2003 und Ende 2007 mindesten 500 Personen mit Rückkehrhilfe in den Irak zurückgekehrt seien (davon 84% in den Nordirak), unterstreiche die Feststellungen zur Situation in dieser Region. Die Einschätzung des BFM, dass der Wegweisungsvollzug in die drei genanten Provinzen grundsätzlich zumutbar sei, werde von anderen europäischen Staaten geteilt, was ebenfalls die Richtigkeit dieser Einschätzung unterstreiche. Schliesslich stelle sich auch das UNHCR nicht grundsätzlich gegen Wegweisungen in die genannten Provinzen. Es empfehle einen "differentiated approach" und weise darauf hin, dass auf die Rückführung von "vulnerable groups" (namentlich allein erziehende Frauen und Kranke) verzichtet werden solle. Diesem Anliegen trage das BFM mit der aktuellen Wegweisungspraxis und der Einzelfallprüfung allfälliger individueller Wegweisungshindernisse Rechnung. Zudem lägen im vorliegenden Fall auch keine individuellen Gründe vor, welche gegen die Zumutbarkeit des Vollzugs der Wegweisung sprechen würden. Auch wenn die Türkei im Grenzgebiet des Nordiraks militärisch interveniere, bedeute dies keine individuelle Gefährdung des Beschwerdeführers. Die Türkei bezwecke mit dem Truppenaufmarsch eine Bekämpfung der Aktivitäten der PKK, nicht eine Intervention gegen die nordirakischen Kurden. Es ergäben sich deshalb auch aus der türkischen Militärpräsenz an der Grenze zum Nordirak keine Gründe gegen die Zumutbarkeit des Wegweisungsvollzugs. Der Beschwerdeführer lege denn auch nicht dar, dass ihn die Rückkehr in sein Heimatland einer ihn spezifisch betreffenden, konkreten Gefährdungssituation aussetzen würde. Er sei im Alter von 22 Jahren in die Schweiz eingereist und habe deshalb den weitaus grössten Teil seines Lebens in der Provinz C._______ verbracht. Er sei mit Sprache, Kultur, Lebens- und Arbeitsweise bestens vertraut. Gemäss seinen eigenen Angabe verfüge er über eine gute Schulbildung, habe er doch während zehn Jahren die Primar- und Sekundarschulen besucht und anschliessend während ca. drei Jahren das Gymnasium. Zudem lebten einige Onkel und Tanten des Beschwerdeführers in C._______, er verfüge dort deshalb über ein verwandtschaftliches Beziehungsnetz. Der junge und aktenkundig gesunde Beschwerdeführer sei alleinstehend, weshalb es ihm gelingen dürfte, nach seiner Rückkehr in sein Heimatland für seinen Unterhalt zu sorgen. Durch seine Migration in die Schweiz habe er übrigens seine Flexibilität unter Beweis gestellt und es sei daher davon auszugehen, dass ihm der Aufbau einer neuen Existenz in der Heimat gelingen dürfte. Trotz der schwierigen Verhältnisse in der Herkunftsprovinz des Beschwerdeführers geht das BFM insgesamt davon aus, dass er mit Hilfe von Verwandten, Hilfsorganisationen und seinem Beziehungsnetz vor Ort bei einer Rückkehr nicht in eine existenzbedrohende Situation geraten würde. Das BFM verwies dabei auch auf sein Rückkehrhilfeprogramm "Irak", welches ihm die Reintegration im Heimatland zusätzliche erleichtern dürfte.</w:t>
      </w:r>
    </w:p>
    <w:p>
      <w:r>
        <w:rPr>
          <w:b/>
        </w:rPr>
        <w:t>E. 5.3.2</w:t>
      </w:r>
    </w:p>
    <w:p>
      <w:r>
        <w:t>In der Beschwerdeschrift wendet der Beschwerdeführer ein, sein Rechtsvertreter habe ihm das Schreiben des BFM vom 8. November 2007 betreffend die Aufhebung der vorläufigen Aufnahme nicht zur Kenntnis gebracht. Er habe keinen Kontakt mehr zu seinem damaligen Rechtsvertreter, welcher die Mandatsniederlegung offenbar nie angezeigt habe. Dazu ist festzuhalten, dass dieses Vorbringen lediglich das Innenverhältnis zwischen dem Beschwerdeführer und seinem Rechtsvertreter betrifft, weshalb es für das vorliegende Verfahren nicht massgeblich sein kann. Es handelt sich hierbei jedenfalls nicht um eine unsorgfältige Verfahrensführung durch die Vorinstanz (vgl. zu diesem Kriterium EMARK 2004 Nr. 38 S. 265), zumal diese - in Unkenntnis einer allfälligen Mandatsniederlegung - verpflichtet war, sich an den Rechtsvertreter des Beschwerdeführers zu wenden (vgl. Art. 11 Abs. 3 VwVG). Zudem erwächst dem Beschwerdeführer aus dem Umstand, dass ihm das besagte Schreiben vom 8. November 2007 angeblich nicht zugestellt wurde, kein schwerer Nachteil, da er seine Vorbringen vollumfänglich auf Beschwerdeebene geltend machen kann und der Beschwerdeinstanz die freie Überprüfungsbefugnis in Bezug auf den Sachverhalt und die Rechtsanwendung zukommt (vgl. Alfred Kölz/Isabelle Häner, Verwaltungsverfahren und Verwaltungsrechtspflege des Bundes, 2. Aufl. Zürich 1998, S. 46 N. 131, mit weiteren Hinweisen).</w:t>
      </w:r>
    </w:p>
    <w:p>
      <w:r>
        <w:rPr>
          <w:b/>
        </w:rPr>
        <w:t>E. 5.3.3</w:t>
      </w:r>
    </w:p>
    <w:p>
      <w:r>
        <w:t>Zur Zumutbarkeit des Wegweisungsvollzugs wird in der Beschwerdeschrift in pauschaler Weise geltend gemacht, dass namhafte Organisationen wie das UNHCR und Menschenrechtsorganisationen die Praxis des BFM verurteilten und sich für den Schutz von Asylsuchenden aus dem Nordirak aussprächen. Auch wenn es zutreffe, dass sich die Sicherheits- und Menschenrechtslage gemäss Informationen von diesen Organisationen verbessert habe, herrscht aus Sicht des Beschwerdeführers im gesamten Irak, auch in den erwähnten Gebieten, immer noch eine Lage allgemeiner Gewalt. Ausserdem seien die weiteren Entwicklungen in den nächsten Monaten nicht vorhersehbar, hingen diese doch von einer Vielzahl von Faktoren ab. Die Lage könne sich innerhalb kurzer Zeit dramatisch verschlechtern. Der Beschwerdeführer unterstreicht seine Vorbringen mit Zitaten aus verschiedenen Berichten über die Lage im Irak aus dem Jahr 2007. Zudem macht er geltend, dass er entgegen der Ansicht des BFM kein tragfähiges familiäres Beziehungsnetz in C._______ besitze, da seine ganze Familie in der Schweiz lebe. Zu den vom BFM erwähnten Verwandten im Irak habe er indessen seit Jahren keinen Kontakt mehr und werde deshalb bei einer allfälligen Rückkehr nicht auf deren Hilfe zählen können. Unter diesen Umständen sei eine Wegweisung nach C._______ nach wie vor nicht zumutbar. Die Gefahr, dass er Opfer eines Anschlags werde, wie dies bereits geschehen sei, sei nach wie vor gross. Das Bundesverwaltungsgericht hat sich in den zur Publikation vorgesehenen Urteilen BVGE E-6982/2006 vom 22. Januar 2008 und BVGE E-4243/2007 vom 14. März 2008 ausführlich mit der Sicherheitslage im Nordirak auseinandergesetzt. Im zweitgenannten Urteil befasste es sich insbesondere mit der Frage der Zumutbarkeit des Wegweisungsvollzugs in die drei kurdischen Provinzen des Nordiraks. Es kam zum Schluss, dass in den kurdischen Nordprovinzen keine Situation allgemeiner Gewalt herrsche und die dortige politische Situation nicht dermassen angespannt sei, als dass eine Rückführung dorthin als generell unzumutbar betrachtet werden müsste (vgl. BVGE E-4243/2007 vom 14. März 2008 E. 7.5.8).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Der Beschwerdeführer stammt aus C._______, hat dort seit seiner Geburt im Jahr 1978 bis zur Ausreise im Jahr 2000 gelebt und verfügt über eine dreizehnjährige Schulbildung. Auch wenn sich ein Teil seiner Kernfamilie in der Schweiz in der Schweiz befindet und der Beschwerdeführer zu im Irak lebenden Familienangehörigen in den letzten Jahren keinen Kontakt mehr gehabt hätte, kann von einem bestehenden familiären Netz ausgegangen werden, da sein Vater im Jahr Z._______ in den Irak zurückkehrte und in C._______ mehrere Onkel und seine Tante leben, die dem Beschwerdeführer bei der Reintegration in seinem Heimatland behilflich sein können. Demnach sind keine individuellen Gründe ersichtlich, welche gegen die Aufhebung der vorläufigen Aufnahme sprechen könnten. Die Rückkehrhilfe der Schweiz wird ihm den Einstieg in seiner Heimat ebenfalls erleichtern können. Aus diesen Gründen kann der Vollzug der Wegweisung auch als zumutbar bezeichnet werden.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Insgesamt ist die durch die Vorinstanz verfügte Aufhebung der vorläufigen Aufnahme zu bestätigen.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auf insgesamt Fr. 600.-- festzusetzen (Art. 16 Abs. 1 Bst. a VGG i.V.m. Art. 2 und 3 des Reglements vom 11. Dezember 2006 über die Kosten und Entschädigungen vor dem Bundesverwaltungsgericht [VGKE, SR 173.320.2]) und mit dem am 10. April 2008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