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D-2092/2012 vom 18. Mai 2012</w:t>
      </w:r>
    </w:p>
    <w:p>
      <w:r>
        <w:t>Bundesverwaltungsgericht, 2012-05-18, FR</w:t>
      </w:r>
    </w:p>
    <w:p>
      <w:r>
        <w:rPr>
          <w:b/>
        </w:rPr>
        <w:t xml:space="preserve">Quelle: </w:t>
      </w:r>
      <w:r>
        <w:t>https://mcp.opencaselaw.ch/entscheid/bvger_D-2092_2012</w:t>
      </w:r>
    </w:p>
    <w:p>
      <w:r>
        <w:t>FR: TAF D-2092/2012 du 18 mai 2012</w:t>
      </w:r>
    </w:p>
    <w:p>
      <w:r>
        <w:t>IT: TAF D-2092/2012 del 18 maggio 2012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L'intéressé a qualité pour recourir. Présenté dans la forme et le délai prescrits par la loi, le recours est recevable (art. 48 al. 1 et 52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w:t>
      </w:r>
    </w:p>
    <w:p>
      <w:r>
        <w:rPr>
          <w:b/>
        </w:rPr>
        <w:t>E. 2</w:t>
      </w:r>
    </w:p>
    <w:p>
      <w:r>
        <w:t>A titre préliminaire, il y a lieu de déterminer si l'ODM était en droit de considérer que le recourant était majeur et de le traiter comme tel. Selon la jurisprudence de la Commission suisse de recours en matière d'asile (CRA) (cf. la décision de principe publiée sous JICRA 2004 n° 30 p. 204 ss), qui garde toute son actualité, l'ODM est en droit de se prononcer à titre préjudiciel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En l'absence de moyens de preuve permettant d'établir la minorité alléguée, il convient de procéder à une appréciation globale de tous les autres éléments plaidant en faveur ou en défaveur de celle-ci, étant précisé à cet égard que la minorité doit être admise si elle apparaît vraisemblable au sens de l'art. 7 LAsi (cf. JICRA 2004 précitée consid. 5.3.3 et 5.3.4 p. 209 s. ainsi que JICRA 2000 n° 19 consid. 8b p. 188). Or l'estimation de l'âge sur la base de l'apparence physique du requérant revêt une valeur probante fortement amoindrie lorsque l'on se trouve, comme en l'espèce, en présence d'une jeune personne se situant dans la tranche d'âge entre 15 et 25 ans (cf. JICRA 2004 précitée consid. 6.3). De même, une analyse radiologique des os de la main, susceptible à certaines conditions de démontrer une tromperie sur l'identité au sens de l'art. 32 al. 2 let. b LAsi (cf. JICRA 2001 n° 23 p. 184 ss), ne permet pas d'établir de manière suffisamment fiable l'âge exact d'une personne mais peut tout au plus constituer un indice plaidant en faveur ou en défaveur de sa majorité (cf. JICRA 2004 précitée consid. 6.2). Les déclarations du requérant au sujet de son âge et de l'absence de pièces d'identité constituent donc des éléments d'appréciation de portée décisive lorsqu'il s'agit de se déterminer sur sa minorité alléguée (cf. JICRA 2004 précitée consid. 6.4.1).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(cf. JICRA 2001 n° 23 consid. 6c p. 186 s. et JICRA 2001 n° 22 p. 180 ss). En l'occurrence, A._______ a été informé, au cours de son audition du 10 août 2011, des conclusions auxquelles l'autorité inférieure était parvenue quant à sa minorité alléguée et des conséquences de cette appréciation pour la suite de la procédure. Son droit d'être entendu a donc été respecté. Cela étant, le Tribunal estime, à l'instar de l'ODM que l'intéressé n'a pas rendu vraisemblable qu'il était mineur. Il n'a produit aucune pièce officielle de nature à établir son âge allégué, et ses déclarations relatives à son âge sont divergentes. A cet égard, en l'absence de toute argumentation avancée sur ce point dans le recours, il convient de renvoyer aux arguments développés par l'ODM au considérant I de sa décision du 20 mars 2012, dès lors que ceux-ci sont suffisamment explicites et motivés. Par conséquent, c'est à juste titre que l'ODM a considéré que le recourant était majeur et l'a traité comme tel.</w:t>
      </w:r>
    </w:p>
    <w:p>
      <w:r>
        <w:rPr>
          <w:b/>
        </w:rPr>
        <w:t>E. 3.1</w:t>
      </w:r>
    </w:p>
    <w:p>
      <w:r>
        <w:t>Il y a ensuite lieu de déterminer si l'ODM était fondé à faire application de l'art. 34 al. 2 let. d LAsi, disposition en vertu de laquelle l'office fédéral n'entre en règle générale pas en matière sur une demande d'asile lorsque le requérant peut se rendre dans un Etat tiers compétent, en vertu d'un accord international, pour mener la procédure d'asile et de renvoi.</w:t>
      </w:r>
    </w:p>
    <w:p>
      <w:r>
        <w:rPr>
          <w:b/>
        </w:rPr>
        <w:t>E. 3.2</w:t>
      </w:r>
    </w:p>
    <w:p>
      <w:r>
        <w:t>Selon l'art. 29a al. 1 de l'ordonnance 1 du 11 août 1999 sur l'asile relative à la procédure [OA 1, RS 142.311]), et en application de l'AAD, l'ODM - avant de faire application de la disposition précitée -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(art. 29a al. 2 OA 1). Pour des raisons humanitaires, l'ODM peut également traiter la demande lorsqu'il ressort de l'examen qu'un autre Etat est compétent (art. 29a al. 3 OA 1).</w:t>
      </w:r>
    </w:p>
    <w:p>
      <w:r>
        <w:rPr>
          <w:b/>
        </w:rPr>
        <w:t>E. 3.3</w:t>
      </w:r>
    </w:p>
    <w:p>
      <w:r>
        <w:t>Aux termes de l'art. 3 par. 1 deuxième phrase du règlement Dublin II, une demande d'asile est examinée par un seul Etat membre, celui-ci étant déterminé à l'aide des critères fixés à son chapitre III. Ces critères de détermination de l'Etat responsable du traitement de la demande d'asile sont au nombre de onze et sont répartis en quatre grandes catégories de liens (familiaux, administratifs, matériels et de fait). En plus de ces catégories, le règlement Dublin II prévoit une série de situations humanitaires à prendre en compte. Chaque critère de détermination de l'Etat responsable n'a vocation à s'appliquer que si le critère qui le précède dans le règlement est inopérant dans la situation en question (principe de l'application hiérarchique des critères du règlement ; art. 5 règlement Dublin II).</w:t>
      </w:r>
    </w:p>
    <w:p>
      <w:r>
        <w:rPr>
          <w:b/>
        </w:rPr>
        <w:t>E. 3.4</w:t>
      </w:r>
    </w:p>
    <w:p>
      <w:r>
        <w:t>En vertu de l'art. 16 par. 1 point a du règlement Dublin II, l'Etat membre responsable de l'examen d'une demande d'asile en vertu dudit règlement est tenu de prendre en charge, dans les conditions prévues aux art. 17 à 19, le demandeur d'asile qui a introduit une demande dans un autre Etat membre. L'Etat membre auprès duquel une demande d'asile a été introduite et qui estime qu'un autre Etat membre est responsable de l'examen de cette demande peut requérir ce dernier aux fins de prise en charge dans les plus brefs délais et, en tout état de cause, dans un délai de trois mois après l'introduction de la demande d'asile (art. 17 par. 1). L'Etat membre requis procède aux vérifications nécessaires et doit statuer sur la requête aux fins de prise en charge d'un demandeur dans un délai de deux mois à compter de la réception de la demande (art. 18 par. 1). L'absence de réponse à l'expiration de ce délai équivaut à l'acceptation de la requête et entraîne l'obligation de prendre en charge la personne concernée (art. 18 par. 7). Le transfert du demandeur de l'Etat membre auprès duquel la demande d'asile a été introduite vers l'Etat membre responsable s'effectue conformément au droit national du premier Etat membre, après concertation entre les Etats membres concernés, dès qu'il est matériellement possible et, au plus tard, dans un délai de six mois à compter de l'acceptation de la demande de prise en charge ou de la décision sur le recours ou la révision en cas d'effet suspensif (art. 19 par. 3). Si le transfert n'est pas exécuté dans le délai de six mois, la responsabilité incombe à l'Etat membre auprès duquel la demande d'asile a été introduite (art. 19 par. 4).</w:t>
      </w:r>
    </w:p>
    <w:p>
      <w:r>
        <w:rPr>
          <w:b/>
        </w:rPr>
        <w:t>E. 3.5</w:t>
      </w:r>
    </w:p>
    <w:p>
      <w:r>
        <w:t>En vertu de l'art. 5 du règlement (CE) n° 1560/2003, lorsque, après vérification, l'Etat membre requis estime que les éléments soumis ne permettent pas de conclure à sa responsabilité, la réponse négative qu'il envoie à l'Etat membre requérant est pleinement motivée et explique en détail les raisons du refus (par. 1). Lorsque l'Etat membre requérant estime que le refus qui lui est opposé repose sur une erreur d'appréciation ou lorsqu'il dispose d'éléments complémentaires à faire valoir, il lui est possible de solliciter un réexamen de sa requête ; cette faculté doit être exercée dans les trois semaines qui suivent la réception de la réponse négative ; l'Etat membre requis s'efforce de répondre dans les deux semaines ; en tout état de cause, cette procédure additionnelle ne rouvre pas les délais prévus à l'art. 18 par. 1 et 6, et à l'art. 20 par. 1 point b du règlement Dublin II (par. 2).</w:t>
      </w:r>
    </w:p>
    <w:p>
      <w:r>
        <w:rPr>
          <w:b/>
        </w:rPr>
        <w:t>E. 3.6</w:t>
      </w:r>
    </w:p>
    <w:p>
      <w:r>
        <w:t>En dérogation aux critères de compétence définis aux art. 5 à 14 du règlement Dublin II,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w:t>
      </w:r>
    </w:p>
    <w:p>
      <w:r>
        <w:rPr>
          <w:b/>
        </w:rPr>
        <w:t>E. 4.1</w:t>
      </w:r>
    </w:p>
    <w:p>
      <w:r>
        <w:t>En l'occurrence, A._______ ayant franchi irrégulièrement la frontière du territoire des Etats Dublin le 7 mai 2011, en Italie, il convient d'appliquer l'art. 10 par. 1 du règlement Dublin II. Selon cette disposition, lorsqu'il est établi que le demandeur d'asile a franchi irrégulièrement, par voie terrestre, maritime ou aérienne, la frontière d'un Etat membre dans lequel il est entré en venant d'un Etat tiers, cet Etat membre est responsable de l'examen de la demande d'asile.</w:t>
      </w:r>
    </w:p>
    <w:p>
      <w:r>
        <w:rPr>
          <w:b/>
        </w:rPr>
        <w:t>E. 4.2</w:t>
      </w:r>
    </w:p>
    <w:p>
      <w:r>
        <w:t>Les autorités italiennes ayant expressément accepté de prendre en charge le requérant, le 19 mars 2012, elles ont reconnu leur compétence pour traiter la demande d'asile de ce dernier.</w:t>
      </w:r>
    </w:p>
    <w:p>
      <w:r>
        <w:rPr>
          <w:b/>
        </w:rPr>
        <w:t>E. 4.3</w:t>
      </w:r>
    </w:p>
    <w:p>
      <w:r>
        <w:t>A ce stade, il sied d'examiner le motif formel invoqué par le recourant, à savoir une violation de l'obligation de motiver, respectivement une violation de son droit d'être entendu.</w:t>
      </w:r>
    </w:p>
    <w:p>
      <w:r>
        <w:rPr>
          <w:b/>
        </w:rPr>
        <w:t>E. 4.3.1</w:t>
      </w:r>
    </w:p>
    <w:p>
      <w:r>
        <w:t>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JICRA 2006 n° 4 consid. 5 p. 44 ss, JICRA 1995 n° 12 consid. 12c p. 114 ss). Le droit d'obtenir une décision motivée est de nature formelle. Sa violation entraîne en principe l'annulation de la décision attaquée, indépendamment de la question de savoir si cette violation a eu une influence sur l'issue de la cause (cf. JICRA 1995 n° 12 consid. 12c p. 115). En dépit du caractère formel du droit d'être entendu, l'autorité de recours peut par exception, renoncer au renvoi de la cause à l'administration (et admettre la "réparation" du vice), dans la mesure où un tel renvoi représenterait une vaine formalité et conduirait à des retards inutiles qui ne seraient pas conciliables avec l'intérêt (équivalant à celui d'être entendu) de la partie concernée à un examen diligent de son cas (cf. ATF 2C_694/2009 du 20 mai 2010, ATF 8C_84/2009 du 25 janvier 2010, consid. 4.2.2.2, ATF 133 I 201 consid. 2.2, ATF 132 V 387 consid. 5.1). En particulier, une telle irrégularité peut être considérée comme guérie même si le vice est grave lorsque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ATF 127 V 431 consid. 3d.aa, 126 II 111consid. 6b/cc ATAF 2008/47 consid. 3.3.4 p. 676 s., ATAF 2007/30 consid. 8.2 p. 371s., ATAF 2007/27 consid. 10.1 p. 332 Bernard Waldmann/Jürg Bickel n° 114 ss ad art. 29 PA in: VwVG, Praxiskommentar zum Bundesgesetz über das Verwaltungsverfahren, Bernhard Waldmann/Philippe Weissenberger (éd.), Bâle/Genève 2009 Patrick Sutter, n° 18ss ad art. 29 PA in : Kommentar zum Bundesgesetz über das Verwaltungsverfahren (VwVG), Christoph Auer/ Markus Müller/ Benjamin Schindler (éd.), Zurich/St.Gall 2008).</w:t>
      </w:r>
    </w:p>
    <w:p>
      <w:r>
        <w:rPr>
          <w:b/>
        </w:rPr>
        <w:t>E. 4.3.2</w:t>
      </w:r>
    </w:p>
    <w:p>
      <w:r>
        <w:t>En l'espèce, dans sa décision du 20 mars 2012, l'ODM n'a pas mentionné le refus des autorités italiennes du 12 octobre 2012 ni sa demande de réexamen du 13 octobre suivant. Le recourant n'était donc pas en mesure de comprendre pour quelle raison le délai de transfert arrivait à échéance le 19 septembre 2012. L'autorité inférieure a toutefois pallié à cette omission dans sa détermination du 27 avril 2012 (cf. supra consid. I) et l'intéressé a eu la possibilité de se déterminer à cet égard (cf. supra let. J). Ainsi, même à supposer qu'une violation de l'obligation de motiver soit avérée, ce vice de procédure doit être considéré comme guéri au stade du recours. Partant, une cassation de la décision attaquée pour ce motif constituerait une vaine formalité, contraire au principe de l'économie de procédure. Il y a donc lieu d'écarter le grief relatif à la violation du droit d'être entendu.</w:t>
      </w:r>
    </w:p>
    <w:p>
      <w:r>
        <w:rPr>
          <w:b/>
        </w:rPr>
        <w:t>E. 4.4</w:t>
      </w:r>
    </w:p>
    <w:p>
      <w:r>
        <w:t>S'agissant de l'argumentation développée par le recourant dans sa réponse du 7 mai 2012 (cf. supra let. J), il sied de relever qu'en date du 12 octobre 2011, les autorités italiennes ont expressément refusé la requête de prise en charge présentée par l'ODM le 19 août précédent, soit avant l'échéance du délai de deux mois prévu par l'art. 18 par. 1 du règlement Dublin II. Il n'y avait donc pas lieu de constater une acceptation tacite de leur part, au sens de l'art. 18 par. 7 dudit règlement, ni de considérer qu'un quelconque délai de transfert avait commencé à courir. L'ODM, qui a déposé sa demande de réexamen le 13 octobre 2011, soit un jour après ce refus, a respecté le délai de trois semaines prévu par l'art. 5 par. 2 deuxième phrase du règlement (CE) n° 1560/2003. Le 19 mars 2012, les autorités italiennes ont expressément accepté cette demande. Si l'Etat membre requis doit s'efforcer de répondre dans un délai de deux semaines (cf. art. 5 par. 2 troisième phrase du règlement précité), il n'a toutefois pas l'obligation de le faire, dès lors qu'il s'agit d'un délai d'ordre. Par ailleurs, il sied de mentionner que la quatrième phrase de cette disposition ne mentionne nullement le délai de transfert prévu par l'art. 19 par. 3 du règlement Dublin II. En conséquence, le délai de transfert n'a commencé à courir qu'à partir de l'acceptation de prise en charge des autorités italiennes du 19 mars 2012. L'effet suspensif ayant été accordé au recours, ledit délai arrivera à échéance six mois après le prononcé du présent arrêt (cf. art. 19 par. 3 i. f. règlement Dublin II).</w:t>
      </w:r>
    </w:p>
    <w:p>
      <w:r>
        <w:rPr>
          <w:b/>
        </w:rPr>
        <w:t>E. 5.1</w:t>
      </w:r>
    </w:p>
    <w:p>
      <w:r>
        <w:t>A._______, qui a invoqué les mauvaises conditions d'accueil en Italie, a implicitement sollicité l'application de la clause de souveraineté prévue à l'art. 3 par. 2 du règlement Dublin II.</w:t>
      </w:r>
    </w:p>
    <w:p>
      <w:r>
        <w:rPr>
          <w:b/>
        </w:rPr>
        <w:t>E. 5.2</w:t>
      </w:r>
    </w:p>
    <w:p>
      <w:r>
        <w:t>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w:t>
      </w:r>
    </w:p>
    <w:p>
      <w:r>
        <w:rPr>
          <w:b/>
        </w:rPr>
        <w:t>E. 5.2.1</w:t>
      </w:r>
    </w:p>
    <w:p>
      <w:r>
        <w:t>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Cette présomption de sécurité n'est certes pas absolue. 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La présomption précitée peut également être renversée en présence d'indices sérieux que, dans le cas concret, les autorités de cet Etat ne respecteraient pas le droit international (cf. ATAF 2010/45 précité). A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 DH, arrêt précité M.S.S. c. Belgique et Grèce). Dans ces conditions, il n'y a pas de raison sérieuse de douter que l'Italie respecte la directive "Procédure".</w:t>
      </w:r>
    </w:p>
    <w:p>
      <w:r>
        <w:rPr>
          <w:b/>
        </w:rPr>
        <w:t>E. 5.2.2</w:t>
      </w:r>
    </w:p>
    <w:p>
      <w:r>
        <w:t>Pour sa part, le recourant n'a pas démontré l'existence d'un risque concret que les autorités italiennes refuseraient de le prendre en charge et de mener à terme l'examen de sa demande de protection, en violation de cette directive. En outre, il n'a fourni aucun élément concret selon lequel l'Italie faillirait à ses obligations internationales en le renvoyant dans son pays d'origine, au mépris du principe de non-refoulement. Il n'a pas non plus apporté d'indices objectifs, concrets et sérieux qu'il serait lui-même privé durablement de tout accès aux conditions matérielles minimales d'accueil prévues par la directive "Accueil". Enfin, il n'a pas démontré que ses conditions d'existence en Italie atteindraient, en cas de transfert dans ce pays, un tel degré de pénibilité et de gravité qu'elles seraient constitutives d'un traitement contraire à l'art. 3 CEDH.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w:t>
      </w:r>
    </w:p>
    <w:p>
      <w:r>
        <w:rPr>
          <w:b/>
        </w:rPr>
        <w:t>E. 5.2.3</w:t>
      </w:r>
    </w:p>
    <w:p>
      <w:r>
        <w:t>En conséquence, le transfert du recourant vers l'Italie s'avère conforme aux engagements de la Suisse relevant du droit international.</w:t>
      </w:r>
    </w:p>
    <w:p>
      <w:r>
        <w:rPr>
          <w:b/>
        </w:rPr>
        <w:t>E. 5.2.4</w:t>
      </w:r>
    </w:p>
    <w:p>
      <w:r>
        <w:t>Il n'existe par ailleurs pas de "raisons humanitaires" au sens de l'art. 29a al. 3 OA1, susceptibles d'empêcher ce transfert, cette notion devant être interprétée de manière restrictive (cf. ATAF 2011/9 consid. 8.1, ATAF 2010/45 précité consid. 8.2.2).</w:t>
      </w:r>
    </w:p>
    <w:p>
      <w:r>
        <w:rPr>
          <w:b/>
        </w:rPr>
        <w:t>E. 5.2.5</w:t>
      </w:r>
    </w:p>
    <w:p>
      <w:r>
        <w:t>Au demeurant, si - après son retour en Italie - l'intéressé devait être contraint par les circonstances à mener une existence non conforme à la dignité humaine, il lui appartiendrait de faire valoir ses droits directement auprès des autorités italiennes et, le cas échéant, auprès de la Cour européenne des Droits de l'Homme, en usant des voies de droit adéquates. Au vu de l'ensemble des pièces du dossier, on ne saurait considérer que le recourant qui, faut-il le rappeler, est majeur se trouve dans une situation de vulnérabilité particulière et qu'il serait incapable de faire valoir ses droits en Italie. Il y a encore lieu d'ajouter que le règlement Dublin II ne confère pas aux demandeurs d'asile le droit de choisir l'Etat membre offrant, à leur avis, les meilleures conditions d'accueil comme Etat responsable de l'examen de leur demande d'asile (cf. ATAF 2010/45 précité consid. 8.3).</w:t>
      </w:r>
    </w:p>
    <w:p>
      <w:r>
        <w:rPr>
          <w:b/>
        </w:rPr>
        <w:t>E. 5.3</w:t>
      </w:r>
    </w:p>
    <w:p>
      <w:r>
        <w:t>Partant, il n'y a pas lieu d'appliquer la clause de souveraineté prévue par l'art. 3 par. 2 du règlement Dublin II.</w:t>
      </w:r>
    </w:p>
    <w:p>
      <w:r>
        <w:rPr>
          <w:b/>
        </w:rPr>
        <w:t>E. 5.4</w:t>
      </w:r>
    </w:p>
    <w:p>
      <w:r>
        <w:t>L'Italie demeure dès lors l'Etat responsable de l'examen de la demande d'asile du recourant au sens du règlement Dublin II et est tenue - en vertu de l'art. 16 par. 1 point a dudit règlement - de le prendre en charge, dans les conditions prévues aux art. 17 à 19.</w:t>
      </w:r>
    </w:p>
    <w:p>
      <w:r>
        <w:rPr>
          <w:b/>
        </w:rPr>
        <w:t>E. 5.5</w:t>
      </w:r>
    </w:p>
    <w:p>
      <w:r>
        <w:t>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w:t>
      </w:r>
    </w:p>
    <w:p>
      <w:r>
        <w:rPr>
          <w:b/>
        </w:rPr>
        <w:t>E. 6</w:t>
      </w:r>
    </w:p>
    <w:p>
      <w:r>
        <w:t>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w:t>
      </w:r>
    </w:p>
    <w:p>
      <w:r>
        <w:rPr>
          <w:b/>
        </w:rPr>
        <w:t>E. 7</w:t>
      </w:r>
    </w:p>
    <w:p>
      <w:r>
        <w:t>Au vu de ce qui précède, le recours doit être rejeté et la décision de l'ODM du 20 mars 2012 confirmée.</w:t>
      </w:r>
    </w:p>
    <w:p>
      <w:r>
        <w:rPr>
          <w:b/>
        </w:rPr>
        <w:t>E. 8</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formulée par l'intéressé ayant été admise par décision incidente du 24 avril 2012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