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D-2089/2022 vom 6. April 2022</w:t>
      </w:r>
    </w:p>
    <w:p>
      <w:r>
        <w:t>Bundesverwaltungsgericht, 2022-04-06, DE</w:t>
      </w:r>
    </w:p>
    <w:p>
      <w:r>
        <w:rPr>
          <w:b/>
        </w:rPr>
        <w:t xml:space="preserve">Quelle: </w:t>
      </w:r>
      <w:r>
        <w:t>https://mcp.opencaselaw.ch/entscheid/bvger_D-2089_2022_d20220406</w:t>
      </w:r>
    </w:p>
    <w:p>
      <w:r>
        <w:t>FR: TAF D-2089/2022 du 6 avril 2022</w:t>
      </w:r>
    </w:p>
    <w:p>
      <w:r>
        <w:t>IT: TAF D-2089/2022 del 6 aprile 2022</w:t>
      </w:r>
    </w:p>
    <w:p>
      <w:pPr>
        <w:pStyle w:val="Heading2"/>
      </w:pPr>
      <w:r>
        <w:t>Regeste</w:t>
      </w:r>
    </w:p>
    <w:p>
      <w:r>
        <w:t>Asyl und Wegweisung | Asyl und Wegweisung; Verfügung des SEM vom 6.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t>D-2089/2022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Nach Art. 11 Abs. 1 VwVG kann sich eine Partei auf jeder Stufe des Verfahrens verbeiständen lassen. Solange die Partei die Vollmacht nicht widerruft, haben die Behörden ihre Mitteilungen an den Vertreter zu ma- chen (Art. 11 Abs. 3 VwVG). Wird eine Verfügung oder ein Entscheid ent- gegen dieser Bestimmung direkt der Partei und nicht ihrem Vertreter zuge- stellt, ist die Mitteilung jedoch nicht ungültig oder nichtig. Vielmehr stellt dies einen Eröffnungsmangel dar, woraus der Partei gemäss Art. 38 VwVG kein Nachteil erwachsen darf. Wenn die Eröffnung jedoch trotz des Man- gels ihren Zweck erreicht, ist damit dem Rechtsschutzinteresse Genüge getan (vgl. LORENZ KNEUBÜHLER/RAMONA PEDRETTI, in: AUER/MÜL- LER/SCHINDLER, Kommentar zum Bundesgesetz über das Verwaltungsver- fahren, 2. Auflage 2019, Art. 38 Rz. 12 m.H.).</w:t>
      </w:r>
    </w:p>
    <w:p>
      <w:r>
        <w:rPr>
          <w:b/>
        </w:rPr>
        <w:t>E. 3.2</w:t>
      </w:r>
    </w:p>
    <w:p>
      <w:r>
        <w:t>Vorliegend wurde die angefochtene Verfügung direkt dem Beschwer- deführer zugestellt, obwohl dem SEM eine Vollmacht zugunsten der Mitar- beitenden der Zürcher Beratungsstelle für Asylsuchende vorlag. Es ist so- mit – wie vom SEM im Rahmen der Vernehmlassung anerkannt – von ei- nem Eröffnungsmangel auszugehen. Der Beschwerdeführer nahm die Ver- fügung gemäss Rückschein am 7. April 2022 persönlich in Empfang (vgl. SEM-Akte […]). In der Folge erhob er ohne rechtliche Vertretung frist- und formgerecht Beschwerde beim Bundesverwaltungsgericht. Es kann somit davon ausgegangen werden, dass ihm durch die mangelhafte Eröff- nung kein Nachteil entstanden ist und diese – trotz der fehlenden Zustel- lung an die Rechtsvertretung – ihren Zweck erreicht hat. Der Beschwerde- führer hat offensichtlich sowohl den Inhalt der Verfügung als auch die Mög- lichkeit zur Beschwerdeerhebung erfasst. Zudem teilte die vormalige</w:t>
      </w:r>
    </w:p>
    <w:p>
      <w:r>
        <w:t>D-2089/2022 Seite 7 Rechtsvertreterin dem Gericht mit Schreiben vom 16. Mai 2022 ausdrück- lich mit, dass das Mandatsverhältnis zum Beschwerdeführer nicht mehr bestehe. Aus der mangelhaften Eröffnung der angefochtenen Verfügung ist ihm somit kein Nachteil entstanden.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5.1</w:t>
      </w:r>
    </w:p>
    <w:p>
      <w:r>
        <w:t>Zur Begründung seiner Verfügung führte das SEM aus, dass sich die Vorbringen des Beschwerdeführers zu seinen Problemen mit der schiiti- schen Hisbollah als nicht glaubhaft erwiesen. Zwar habe diese Organisa- tion etwa ab 2014 auch an sunnitischen Bürgern ein Interesse entwickelt, um den Kampf gegen den sogenannten Islamischen Staat zu intensivieren. Angesichts dessen erscheine es jedoch merkwürdig, dass sich der Be- schwerdeführer nichts dabei gedacht habe, als er im Jahr 2017 – als der syrische Bürgerkrieg noch in vollem Gang gewesen sei – aufgefordert wor- den sei, an einer Sitzung der Hisbollah teilzunehmen. Zudem sei es nicht nachvollziehbar, weshalb er trotz seiner klaren Verweigerungshaltung und seiner Auffassung, dass es sich bei der Hisbollah um Extremisten handle,</w:t>
      </w:r>
    </w:p>
    <w:p>
      <w:r>
        <w:t>D-2089/2022 Seite 8 überhaupt an deren Versammlung eingeladen worden sei und freiwillig da- ran hätte teilnehmen sollen. Eigenen Angaben zufolge habe er sodann – obwohl er sich nichts dabei gedacht habe, eine solche Veranstaltung zu besuchen – bereits bei der ersten Sitzung mit seinem Mobiltelefon Tonauf- zeichnungen von dieser erstellt. Dies habe er auch bei den folgenden zwei Sitzungen getan, an welchen er zur Teilnahme gezwungen worden sei. Seine Schilderungen, wie es ihm in dieser für ihn bedrohlichen Lage mög- lich gewesen sei, derartige Aufnahmen anzufertigen, würden indessen nicht überzeugen. Die vom Beschwerdeführer dargelegte gewaltsame Rekrutierungspraxis entspreche zudem nicht dem bekannten Vorgehen der Hisbollah. Vielmehr habe diese sehr erfolgreich zahlreiche Jugendliche durch Versprechungen von finanziellen Entschädigungen rekrutiert. Es er- scheine abwegig, zusätzlich sunnitische Kämpfer unter Zwang und Dro- hungen zu Kampfeinsätzen im Ausland zu schicken. Weiter sei es wenig glaubhaft, dass der Beschwerdeführer über einen Zeitraum von rund ein- einhalb Jahren behelligt und unter Druck gesetzt worden sein soll. Ebenso wenig sei nachvollziehbar, aus welchem Grund die Hisbollah ihre Mittels- männer noch bis Ende 2021 und damit vier Jahre nach dem ersten erfolg- losen Rekrutierungsversuch zu seinem Elternhaus geschickt haben sollte. Hinzu komme, dass den Schilderungen des Beschwerdeführers kaum er- lebnisgeprägte Einzelheiten oder andere Realkennzeichen wie persönliche Gedankengänge zu entnehmen seien. Weiter sei festzuhalten, dass die vom Beschwerdeführer geltend gemachten Verfolgungsmassnahmen durch die Hisbollah ohnehin keine flüchtlingsrechtliche Relevanz entfalten würden. Der überwiegende Teil des Libanon sei nicht von der Hisbollah kontrolliert, weshalb nicht von einer landesweiten Bedrohung auszugehen sei und sich der Beschwerdeführer allfälligen künftigen Verfolgungsmass- nahmen durch einen Wegzug in einen anderen Teil seines Heimatstaates entziehen könnte. Dabei wäre es ihm zuzumuten, den Schutz des libane- sischen Staates in Anspruch zu nehmen. In Bezug auf die gerichtliche Vor- ladung, die er angeblich nach der Ausreise erhalten habe, sei es sehr er- staunlich, dass er bereits im Jahr 2015 angezeigt worden sein soll, jedoch erst nach der Ausreise im Juni 2019 vorgeladen worden sei. Bezeichnen- derweise sei er denn auch bis heute nicht in der Lage gewesen, diesbe- züglich Beweismittel einzureichen. Ausserdem liesse sich aus der Anzeige ebenfalls keine asylrelevante Bedrohungs- oder Verfolgungslage ableiten. Vielmehr wäre davon auszugehen, dass eine solche aus rechtstaatlich le- gitimen Gründen erfolgt wäre. Insgesamt würden die Vorbringen des Be- schwerdeführers weder den Anforderungen an die Flüchtlingseigenschaft gemäss Art. 3 AsylG noch jenen an die Glaubhaftigkeit gemäss Art. 7 AsylG standhalten.</w:t>
      </w:r>
    </w:p>
    <w:p>
      <w:r>
        <w:t>D-2089/2022 Seite 9</w:t>
      </w:r>
    </w:p>
    <w:p>
      <w:r>
        <w:rPr>
          <w:b/>
        </w:rPr>
        <w:t>E. 5.2</w:t>
      </w:r>
    </w:p>
    <w:p>
      <w:r>
        <w:t>In seiner Beschwerdeeingabe erklärte der Beschwerdeführer, er sei mit dem Entscheid des SEM nicht einverstanden. Er könne nicht in seinen Hei- matstaat zurückkehren, da ihm dort eine Verfolgung durch die Hisbollah drohe. Deren Mitglieder hätten ihn bedroht und stark unter Druck gesetzt, weil er sich geweigert habe, sich ihnen anzuschliessen. Sie hätten ihn auch bei der Arbeit observiert und verfolgt. Zudem sei gegen ihn eine gerichtli- che Vorladung ausgesprochen worden. Er müsse mit Konsequenzen rech- nen, wenn er in den Libanon zurückkehre. Schliesslich sei darauf hinzu- weisen, dass es nicht in seinem freien Willen gestanden habe, zu entschei- den, ob er an den Sitzungen der Hisbollah teilnehme. Vielmehr wäre es "negativ angesehen worden" und es hätte Probleme gegeben, wenn er dies nicht getan hätte. Vor diesem Hintergrund ersuche er die schweizeri- schen Behörden um Gutheissung seines Asylgesuchs.</w:t>
      </w:r>
    </w:p>
    <w:p>
      <w:r>
        <w:rPr>
          <w:b/>
        </w:rPr>
        <w:t>E. 6.1</w:t>
      </w:r>
    </w:p>
    <w:p>
      <w:r>
        <w:t>Mit Eingabe vom 5. Mai 2022 ersuchte der Beschwerdeführer das SEM respektive das Bundesverwaltungsgericht um mehr Zeit für die Beschaf- fung von weiteren Beweismitteln (vgl. oben Bst. F). Er präzisierte dabei jedoch nicht, welche Dokumente er noch beschaffen wollte und wie viel Zeit er benötigen würde, um diese vorzulegen. Da somit nicht ersichtlich ist, inwiefern es dem Beschwerdeführer bislang nicht möglich gewesen sein soll, die für sein Asylgesuch relevanten Unterlagen einzureichen, ist dieses Gesuch abzuweisen.</w:t>
      </w:r>
    </w:p>
    <w:p>
      <w:r>
        <w:rPr>
          <w:b/>
        </w:rPr>
        <w:t>E. 6.2</w:t>
      </w:r>
    </w:p>
    <w:p>
      <w:r>
        <w:t>In Bezug auf die mit Eingabe vom 29. März 2022 zu den Akten gereich- ten Beweismittel – Passkopien sowie ein Strafregisterauszug – ist festzu- halten, dass diese vom SEM in der angefochtenen Verfügung aufgrund ei- nes Versehens unberücksichtigt geblieben sind. In ihrer Vernehmlassung äusserte sich die Vorinstanz indessen zu diesen Unterlagen und hielt fest, diese seien nicht geeignet, die Asylvorbringen zu belegen. Der Beschwer- deführer hätte im Rahmen einer allfälligen Replik die Möglichkeit gehabt, zu diesen Ausführungen Stellung zu nehmen. Zwar holte er die Verfügung mit der Einladung zur Replik nicht ab und nahm daher die Gelegenheit zu replizieren nicht wahr. Dies hat er jedoch selbst zu verantworten. Die durch die fehlende Berücksichtigung von Beweismitteln entstandene Verletzung des rechtlichen Gehörs ist vor diesem Hintergrund als geheilt zu erachten, zumal das SEM zu Recht festhielt, diese seien nicht geeignet, die Asylvor- bringen zu untermauern.</w:t>
      </w:r>
    </w:p>
    <w:p>
      <w:r>
        <w:t>D-2089/2022 Seite 10</w:t>
      </w:r>
    </w:p>
    <w:p>
      <w:r>
        <w:rPr>
          <w:b/>
        </w:rPr>
        <w:t>E. 7.1</w:t>
      </w:r>
    </w:p>
    <w:p>
      <w:r>
        <w:t>Nach eingehender Prüfung der Akten kommt das Bundesverwaltungs- gericht zum Schluss, dass die vorinstanzliche Verfügung nicht zu bean- standen ist. So erscheint es nicht nachvollziehbar, dass der Beschwerde- führer gemäss eigener Aussage im Jahr 2017, ohne sich etwas dabei zu denken, an einer Sitzung der Hisbollah teilgenommen haben will, obwohl er deren Mitglieder als Extremisten angesehen habe (vgl. SEM-Akte […] [nachfolgend Akte 16], F65). Die Ausführungen in der Beschwerdeschrift, dass die Teilnahme nicht freiwillig erfolgt sei, ist als Schutzbehauptung zu werten, zumal er dies an der Anhörung nicht geltend gemacht hat (vgl. Akte 16, F67). Es erschliesst sich auch nicht, zu welchem Zweck er angeblich mit dem Handy Tonaufnahmen von diesen Sitzungen gemacht haben will (vgl. Akte 16, F88 f.). Zudem erscheint es wenig nachvollziehbar, dass er in der Lage gewesen sein soll, bei der zweiten und dritten Sitzung – nach- dem er von schwer bewaffneten Personen in ein Auto gezerrt, gefesselt und mit verbundenen Augen zum Hauptsitz der Hisbollah gebracht worden sei (vgl. Akte 16, F70 und F86) – solche Tonaufzeichnungen zu erstellen (vgl. Akte 16, F90). In Übereinstimmung mit der Vorinstanz ist ferner fest- zuhalten, dass nicht ersichtlich ist, weshalb die Mitglieder der Hisbollah über rund eineinhalb Jahre versucht haben sollten, den Beschwerdeführer trotz dessen offensichtlich ablehnender Haltung zu rekrutieren, obwohl sich viele Personen freiwillig der Organisation angeschlossen hätten (vgl. Akte 16, F84). Die angeblichen Behelligungen, welche er in dieser Zeit erlitten habe, wurden vom Beschwerdeführer denn auch nur äusserst oberflächlich beschrieben (vgl. Akte 16, F66 und F91). Die Drohungen gegenüber seiner Familie legte er ebenfalls sehr knapp dar und es erschliesst sich nicht, wes- halb lediglich er – und nicht etwa sein Zwillingsbruder oder seine angeblich besonders bedrohten Schwestern – sich zur Ausreise aus dem Libanon gezwungen sah (vgl. Akte 16, F76 f.). Unklar bleibt auch, warum sich der Beschwerdeführer nicht an einem anderen Ort in seinem Heimatstaat nie- derlassen konnte. Sein allgemeiner Hinweis auf das breite Informations- netz der Hisbollah (vgl. Akte 16, F83) erscheint dabei wenig überzeugend, zumal er über kein besonderes Profil verfügte und vielmehr eine von un- zähligen Personen gewesen sei, welche die Hisbollah für ihren Kampf rek- rutieren wollte (vgl. Akte 16, F78 f.). Schliesslich hielt das SEM zu Recht fest, dass es den Schilderungen des Beschwerdeführers weitestgehend an Realkennzeichen fehlt, ungeachtet des Umstands, dass er den letzten Vor- fall mit der Hisbollah im Mai 2019 relativ ausführlich darlegte (vgl. Akte 16, F86). Ferner fällt auf, dass er an einer Stelle erwähnte, er sei in der Folge irgendwo auf der Strasse abgesetzt worden, während er später erklärte, sie hätten ihn zu seinem Arbeitsort zurückgebracht (vgl. Akte 16, F72 und</w:t>
      </w:r>
    </w:p>
    <w:p>
      <w:r>
        <w:t>D-2089/2022 Seite 11 F86 S. 13). Insgesamt enthalten die Ausführungen des Beschwerdeführers zur angeblichen Bedrohungslage durch die Hisbollah mehrere Ungereimt- heiten und sie erweisen sich in verschiedener Hinsicht als nicht nachvoll- ziehbar. Es kann daher nicht davon ausgegangen werden, dass er vor der Ausreise aus den von ihm dargelegten Gründen einer unmittelbaren Be- drohung von Seiten der Hisbollah ausgesetzt war und sich dieser auch nicht durch einen Umzug in einen anderen Teil des Libanon hätte entziehen können.</w:t>
      </w:r>
    </w:p>
    <w:p>
      <w:r>
        <w:rPr>
          <w:b/>
        </w:rPr>
        <w:t>E. 7.2</w:t>
      </w:r>
    </w:p>
    <w:p>
      <w:r>
        <w:t>Weiter brachte der Beschwerdeführer vor, dass gegen ihn im Jahr 2015 eine Anzeige erstattet worden sei aufgrund eines Facebook-Posts, wobei er in diesem Zusammenhang nach der Ausreise eine gerichtliche Vorla- dung erhalten habe (vgl. Akte 16, F95). Wie die Vorinstanz zutreffend fest- hielt, ist es bereits als erstaunlich zu erachten, dass er mehrere Jahre nach der Anzeige – nachdem der Beschwerdeführer bereits einmal vorgeladen worden war und sich schriftlich verpflichten musste, keine derartigen Artikel mehr zu verfassen – erneut vorgeladen worden sein soll. Da es sich dabei um eine mündliche Vorladung gehandelt habe, welche seiner Familie mit- geteilt worden sei (vgl. SEM-Akte […]), lässt sich dieses Vorbringen auch nicht weiter belegen. Es gibt jedoch ohnehin keinerlei Hinweise darauf, dass ein allfälliges noch laufendes Verfahren gegen den Beschwerdeführer nicht rechtsstaatlich korrekt durchgeführt würde respektive dass ein sol- ches Ausdruck einer Verfolgung aus einem der in Art. 3 AsylG genannten Gründe wäre. Somit erweist sich dieses Vorbringen als flüchtlingsrechtlich nicht relevant.</w:t>
      </w:r>
    </w:p>
    <w:p>
      <w:r>
        <w:rPr>
          <w:b/>
        </w:rPr>
        <w:t>E. 8</w:t>
      </w:r>
    </w:p>
    <w:p>
      <w:r>
        <w:t>Zusammenfassend ist festzuhalten, dass der Beschwerdeführer nichts vor- gebracht hat, um seine Flüchtlingseigenschaft nachzuweisen oder zumin- dest glaubhaft zu machen. Folglich hat das SEM sein Asylgesuch zu Recht abgelehnt.</w:t>
      </w:r>
    </w:p>
    <w:p>
      <w:r>
        <w:rPr>
          <w:b/>
        </w:rPr>
        <w:t>E. 9</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Die Wegweisung wurde daher ebenfalls zu Recht angeordnet.</w:t>
      </w:r>
    </w:p>
    <w:p>
      <w:r>
        <w:t>D-2089/2022 Seite 12</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kommt das in Art. 5 Abs. 1 AsylG und Art. 33 Abs. 1 des Abkommens vom 28. Juli 1951 über die Rechtsstellung der Flüchtlinge [FK, SR 0.142.30]) festgeschriebene Non-Refoulement-Prinzip nicht zur Anwendung. Die Zu- lässigkeit des Vollzugs beurteilt sich vielmehr nach den allgemeinen ver- fassungs- und völkerrechtlichen Bestimmungen (Art. 25 Abs. 3 BV; Art. 3 des Übereinkommens vom 10. Dezember 1984 gegen Folter und andere grausame, unmenschliche oder erniedrigende Behandlung oder Strafe [FoK, SR 0.105]; Art. 3 EMRK).</w:t>
      </w:r>
    </w:p>
    <w:p>
      <w:r>
        <w:rPr>
          <w:b/>
        </w:rPr>
        <w:t>E. 10.2.2</w:t>
      </w:r>
    </w:p>
    <w:p>
      <w:r>
        <w:t>Aus den Akten ergeben sich keine konkreten Anhaltspunkte dafür, dass der Beschwerdeführer für den Fall einer Ausschaffung in den Libanon dort mit beachtlicher Wahrscheinlichkeit einer nach Art. 3 EMRK oder Art. 1 FoK verbotenen Strafe oder Behandlung ausgesetzt wäre. Auch die allge- meine Menschenrechtssituation im Libanon lässt den Wegweisungsvollzug zum heutigen Zeitpunkt nicht als unzulässig erscheinen. Der Vollzug der Wegweisung ist daher sowohl im Sinne der asyl- als auch der völkerrecht- 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D-2089/2022 Seite 13</w:t>
      </w:r>
    </w:p>
    <w:p>
      <w:r>
        <w:rPr>
          <w:b/>
        </w:rPr>
        <w:t>E. 10.3.2</w:t>
      </w:r>
    </w:p>
    <w:p>
      <w:r>
        <w:t>Das SEM führte in der angefochtenen Verfügung aus, der Libanon befinde sich zwar seit längerer Zeit in einer sehr angespannten wirtschaft- lichen und sozialen Lage. Dennoch sei nicht von einer Situation allgemei- ner Gewalt auszugehen, welche die Rückkehr generell unzumutbar er- scheinen liesse. In individueller Hinsicht sei festzuhalten, dass der Be- schwerdeführer die finanzielle Lage seiner Familie als "weniger als mittel- mässig" bezeichnet habe, gerade angesichts der schlechten Wirtschafts- lage. Er habe jedoch vor der Ausreise mit seinen Eltern und Geschwistern in einem Haus gewohnt, das sich im Familienbesitz befinde. Sowohl sein Bruder als auch eine der Schwestern seien arbeitstätig. Zudem besässen die Onkel väterlicherseits eigenes Land und diese hätten seine Angehöri- gen auch finanziell unterstützt, ebenso wie die in der Schweiz wohnhaften Verwandten. Daneben verfüge er über ein grosses Verwandtschaftsnetz und weitere Onkel in Europa. Es könne daher von einem tragfähigen Fa- miliennetz ausgegangen werden, welches ihn nötigenfalls unterstützen könnte. Der Beschwerdeführer sei überdies jung, gesund und arbeitsfähig. Er verfüge über eine gute Schulbildung und Berufserfahrung, nachdem er sowohl im Heimatstaat als auch in der Türkei in unterschiedlichen Berei- chen gearbeitet habe.</w:t>
      </w:r>
    </w:p>
    <w:p>
      <w:r>
        <w:rPr>
          <w:b/>
        </w:rPr>
        <w:t>E. 10.3.3</w:t>
      </w:r>
    </w:p>
    <w:p>
      <w:r>
        <w:t>Diesen Ausführungen wurden auf Beschwerdeebene keine Einwen- dungen entgegengehalten. Zur Vermeidung von Wiederholungen kann hin- sichtlich der Zumutbarkeit des Wegweisungsvollzugs vollumfänglich auf die zutreffenden Erwägungen der Vorinstanz verwiesen werden. Den Akten lassen sich keine individuellen Vollzugshindernisse entnehmen und es ist nicht ersichtlich, inwiefern der Beschwerdeführer im Heimatstaat in eine existenzielle oder medizinische Notlage geraten könnte. Der Vollzug der Wegweisung erweist sich daher als zumutbar.</w:t>
      </w:r>
    </w:p>
    <w:p>
      <w:r>
        <w:rPr>
          <w:b/>
        </w:rPr>
        <w:t>E. 10.4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angesehen. Die Anordnung ei- ner vorläufigen Aufnahme fällt somit ausser Betracht (Art. 83 Abs. 1–4 AIG).</w:t>
      </w:r>
    </w:p>
    <w:p>
      <w:r>
        <w:t>D-2089/2022 Seite 14</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Es besteht keine Veranlassung, die Sache für weitere Abklärungen an die Vorinstanz zurückzuweisen. Die Be- schwerde ist daher abzuweisen.</w:t>
      </w:r>
    </w:p>
    <w:p>
      <w:r>
        <w:rPr>
          <w:b/>
        </w:rPr>
        <w:t>E. 12</w:t>
      </w:r>
    </w:p>
    <w:p>
      <w:r>
        <w:t>Der Beschwerdeführer ersuchte in seiner Beschwerdeeingabe um Gewäh- rung der unentgeltlichen Prozessführung. Gemäss Art. 65 Abs. 1 VwVG wird diese gewährt, wenn eine Partei nicht über die erforderlichen Mittel verfügt und ihr Begehren nicht aussichtslos erscheint. Aufgrund der Akten- lage ist davon auszugehen, dass der Beschwerdeführer prozessual bedürf- tig ist. Angesichts des Umstands, dass die Vorinstanz die Verfügung man- gelhaft eröffnet und vorgelegte Beweismittel aus Versehen nicht berück- sichtigt hat, kann die Beschwerde auch nicht als zum Vornherein aussichts- los angesehen werden. Das Gesuch um unentgeltliche Prozessführung ist daher gutzuheissen und auf die Auferlegung von Kosten ist zu verzichten. Grundsätzlich wäre angesichts der auf Beschwerdeebene geheilten Verlet- zung des rechtlichen Gehörs (vgl. oben E. 6.2) eine anteilsmässige Partei- entschädigung in Betracht zu ziehen. Vorliegend ist jedoch nicht davon auszugehen, dass dem nicht vertretenen Beschwerdeführer ein Vertre- tungsaufwand erwachsen ist, weshalb ihm keine Parteientschädigung zu- zusprechen ist.</w:t>
      </w:r>
    </w:p>
    <w:p>
      <w:r>
        <w:t>(Dispositiv nächste Seite)</w:t>
      </w:r>
    </w:p>
    <w:p>
      <w:r>
        <w:t>D-2089/2022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