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D-2089/2019 vom 1. Februar 2021</w:t>
      </w:r>
    </w:p>
    <w:p>
      <w:r>
        <w:t>Bundesverwaltungsgericht, 2021-02-01, DE</w:t>
      </w:r>
    </w:p>
    <w:p>
      <w:r>
        <w:rPr>
          <w:b/>
        </w:rPr>
        <w:t xml:space="preserve">Quelle: </w:t>
      </w:r>
      <w:r>
        <w:t>https://mcp.opencaselaw.ch/entscheid/bvger_D-2089_2019</w:t>
      </w:r>
    </w:p>
    <w:p>
      <w:r>
        <w:t>FR: TAF D-2089/2019 du 1 février 2021</w:t>
      </w:r>
    </w:p>
    <w:p>
      <w:r>
        <w:t>IT: TAF D-2089/2019 del 1 febbraio 2021</w:t>
      </w:r>
    </w:p>
    <w:p>
      <w:pPr>
        <w:pStyle w:val="Heading2"/>
      </w:pPr>
      <w:r>
        <w:t>Regeste</w:t>
      </w:r>
    </w:p>
    <w:p>
      <w:r>
        <w:t>Asyl und Wegweisung</w:t>
      </w:r>
    </w:p>
    <w:p>
      <w:pPr>
        <w:pStyle w:val="Heading2"/>
      </w:pPr>
      <w:r>
        <w:t>Erwägungen</w:t>
      </w:r>
    </w:p>
    <w:p>
      <w:r>
        <w:rPr>
          <w:b/>
        </w:rPr>
        <w:t>E. 1.1</w:t>
      </w:r>
    </w:p>
    <w:p>
      <w:r>
        <w:t>Am 1. März 2019 ist die Teilrevision des Asylgesetzes (AsylG) vom 26. Juni 1998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1.3</w:t>
      </w:r>
    </w:p>
    <w:p>
      <w:r>
        <w:t>Das Verfahren richtet sich nach dem VwVG, soweit das VGG und das AsylG nichts anderes bestimmen (Art. 37 VGG;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Auf Beschwerdeebene wurden formelle Rügen erhoben, welche vorab zu beurteilen sind, da sie gegebenenfalls geeignet sind, eine Kassation der erstinstanzlichen Verfügung zu bewirken. Der Beschwerdeführer rügte, die Vorinstanz habe zu Unrecht seine Minderjährigkeit verneint und dabei den rechtserheblichen Sachverhalt nicht festgestellt sowie sein rechtliches Gehör verletzt. Die Sache sei deshalb zur rechtsgenüglichen Feststellung des Sachverhalts und erneuten Durchführung einer Anhörung an die Vorinstanz zurückzuweisen. Ferner machte er anlässlich der Anhörung Verständigungs- und Übersetzungsprobleme geltend.</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gab auf dem Personalienblatt den (...) als Geburtsdatum an (vgl. SEM-Akten A/1). Aus der von der Vorinstanz angeordneten Handknochenanalyse resultierte dagegen gemäss Greulich und Pyle ein Alter von (...) Jahren, wobei die zuständigen Ärzte in ihrem Bericht explizit festhielten, dass ein gesunder (...)-jähriger Knabe durchaus ein Knochenalter von (...) Jahren aufweisen könne (vgl. SEM-Akten A/9). Als der Beschwerdeführer im Rahmen der BzP erneut nach seinem Alter gefragt wurde, gab er wiederum an, am (...) geboren und (...) Jahre alt zu sein (vgl. SEM-Akte A/13, Ziff. 1.03), wobei er auf eine Geburtsurkunde verwies, welche sich noch bei seiner Mutter in D._______ befinde (vgl. SEM-Akte A/13, Ziff. 1.06 und 4.04). Auch die weiteren diesbezüglichen Fragen beantwortete er konsistent (vgl. SEM-Akte A/13, Ziff. 1.17.04 und 3.01). Demgegenüber kannte er die Geburtsdaten seiner Brüder nicht und vermochte auch die zeitlichen Abstände zu ihnen nicht zu nennen (vgl. SEM-Akte A/13, Ziff. 3.02 und 3.03). Konfrontiert mit dem sich aus der Untersuchung ergebenden Skelettalter von (...) Jahren hielt er daran fest, erst (...) Jahre alt zu sein. Der Festlegung des Geburtsdatums auf den (...) brachte er dennoch nichts weiter entgegen (vgl. SEM-Akte A/13, Ziff. 8.01). Anlässlich der Anhörung behauptete der Beschwerdeführer weiterhin, am (...) geboren zu sein (vgl. SEM-Akte A/113). Hinsichtlich seiner Geburtsurkunde machte er geltend, diese sei in der Zwischenzeit bei einem Brand zerstört worden (vgl. SEM-Akte A/13, Ziff. 6 ff.).</w:t>
      </w:r>
    </w:p>
    <w:p>
      <w:r>
        <w:rPr>
          <w:b/>
        </w:rPr>
        <w:t>E. 3.3.2</w:t>
      </w:r>
    </w:p>
    <w:p>
      <w:r>
        <w:t>Gegenüber den Asylbehörden reichte der Beschwerdeführer keine beweistauglichen Identitätsdokumente ein, welche die von ihm behauptete Minderjährigkeit im Zeitpunkt der Einreichung des Asylgesuchs belegen könnten. Hinsichtlich der im Rahmen des Beschwerdeverfahrens eingereichten Kopie seines Schülerausweises geht das Bundesverwaltungsgericht davon aus, dass es sich dabei nicht um einen authentischen Schülerausweis handelt, sondern vielmehr um eine provisorische eritreische Identitätskarte, welche eritreische Staatsbürgerinnen und Staatsbürger bei Volljährigkeit erhalten. Deren Einreichung erstaunt auch deshalb, weil der Beschwerdeführer sowohl anlässlich der BzP als auch der Anhörung behauptete, nie eine Identitätskarte besessen zu haben (vgl. SEM-Akte A/13, Ziff. 1.06 und 4.03 sowie A/24, F 4). Beim Vergleich mit Vergleichsmaterial fallen zudem objektive Fälschungsmerkmale auf. So ist der ID-Hintergrund schwarzweiss und weist keine farblichen Echtheitsmerkmale eines Originals auf, wohingegen das Lichtbild darauf farbig ist. Entgegen seinen Behauptungen in der Replik sind seine Aussagen zu seinem Alter auch nicht mit denjenigen seiner Brüder vereinbar. Sein Bruder G._______ (N [...]) sagte in der BzP vom (...) 2014 zwar aus, der Beschwerdeführer sei das jüngste der drei Geschwister und zu diesem Zeitpunkt (...) Jahre alt (vgl. SEM-Akte A/3, Ziff. 3.01), demgegenüber meinte er in der Anhörung dieser sei der ältere seiner beiden jüngeren Brüder (vgl. SEM-Akte A/10, F 100). Der Bruder H._______ (N [...]) behauptete dagegen in der BzP vom (...) 2014, der Beschwerdeführer sei ein Jahr älter als er und damit in diesem Zeitpunkt (...) Jahre alt (vgl. SEM-Akte A/4, Ziff. 3.01).</w:t>
      </w:r>
    </w:p>
    <w:p>
      <w:r>
        <w:rPr>
          <w:b/>
        </w:rPr>
        <w:t>E. 3.3.3</w:t>
      </w:r>
    </w:p>
    <w:p>
      <w:r>
        <w:t>Wiewohl die Vorinstanz die Aussagen der Brüder des Beschwerdeführers nicht zur Abklärung hinzuzog, ist sie im Ergebnis dennoch zu Recht davon ausgegangen, dass es dem Beschwerdeführer nicht gelungen ist, die von ihm geltend gemachte Minderjährigkeit glaubhaft zu machen. Die Vorinstanz war folglich nicht gehalten, weitere Untersuchungsmassnahmen vorzunehmen oder dem Beschwerdeführer eine Vertrauensperson beizordnen. Der Vollständigkeit halber ist festzuhalten, dass er im Zeitpunkt der nächsten bedeutsamen Verfahrenshandlung - der Anhörung - auch gemäss des von ihm geltend gemachten Alters bereits volljährig war (vgl. das Urteil des BVGer D-7132/2016 vom 24. Mai 2017 E. 5.2 zur gesetzeskonformen Auslegung des damals gerade neu eingeführten Art. 7 Abs. 2bis AsylV1 i.V.m. Art. 17 Abs. 3 AsylG). Entsprechend sind ihm ohnehin keine ersichtlichen Nachteile entstanden, welche verfahrensrechtliche Konsequenzen nach sich zu ziehen vermochten.</w:t>
      </w:r>
    </w:p>
    <w:p>
      <w:r>
        <w:rPr>
          <w:b/>
        </w:rPr>
        <w:t>E. 3.4</w:t>
      </w:r>
    </w:p>
    <w:p>
      <w:r>
        <w:t>Soweit der Beschwerdeführer (erst) auf Beschwerdeebene vorbrachte, die Anhörung sei äusserst schwierig und mühsam gewesen, weil diese nicht in seiner Muttersprache, sondern auf Arabisch durchgeführt worden sei, ist zunächst darauf hinzuweisen, dass auf dem Personalienblatt, welches er nicht selber ausgefüllt hatte, Tigrinya als Muttersprache aufgeführt wurde (vgl. SEM-Akte A1). Gemäss Aktennotiz vom 26. Oktober 2015 wurde die erste BzP abgebrochen, da er dabei angegeben habe, nur Saho und Arabisch zu sprechen (vgl. SEM-Akte A/12). In der Folge wurde die Befragung mit einer arabisch sprechenden Dolmetscherin durchgeführt (vgl. SEM-Akte A/13, S. 2, Bst. b). Während der BzP bestätigte er zweimal, die Dolmetscherin gut zu verstehen (vgl. SEM-Akte A/13, Bst. h und Ziff. 9.02). Weiter bestätigte er mit seiner Unterschrift, dass das ihm rückübersetzte Protokoll seinen Aussagen sowie der Wahrheit entspreche (vgl. SEM-Akte A/13, S. 12). Auch anlässlich der Anhörung gab er an, den Übersetzer zu verstehen (vgl. SEM-Akte A/24, F 1). An der Befragung erklärte er sodann, Saho und Arabisch zu sprechen (vgl. SEM-Akte A/24, F 40). Weiter bejahte er die Nachfrage der Hilfswerksvertretung (HWV), ob er den Dolmetscher verstanden habe und nickte dabei (vgl. SEM-Akte A/24, F 209). Nach der Rückübersetzung bestätigte er wiederum unterschriftlich, dass das Protokoll in eine ihm verständliche Sprache rückübersetzt wurde, es vollständig und korrekt sei und seinen freien Ausführungen entsprechen würde (vgl. SEM-Akte A/24, S. 20). Die während der Anhörung anwesende HWV wies zwar auf dem Unterschriftenblatt darauf hin, dass es zu einigen sprachlichen Schwierigkeiten gekommen sei (vgl. SEM-Akte A/14, Unterschriftenblatt der HWV gemäss Art. 30 Abs. 4 AsylG). Wie in der Beschwerdeschrift näher ausgeführt wurde, fragte der Beschwerdeführer auch mehrmals nach, was genau die Frage beziehungsweise die vom Befrager verwendeten Begrifflichkeiten bedeuten würden (vgl. SEM-Akte A/24, F 3, F 6, F 73 und F 81). Die Befragerin erklärte ihm diese jedoch und formulierte ihre Fragen um (vgl. SEM-Akte A/24, F 4, F 6, F 74 und F 81). Des Weiteren gab es während der Anhörung Fragen, auf die er zunächst unklare oder ausweichende Antworten gab (vgl. SEM-Akte A/24, F 37, F 70 und F 156). Diese Unklarheiten klärte die Befragerin indes durch gezieltes Nachfragen auf (vgl. SEM-Akte A/24, F 38, F 71 und F 157). Zudem stellte der Beschwerdeführer zwischendurch Rückfragen, aus denen ersichtlich ist, dass er der Befragung folgen konnte (vgl. SEM-Akte A/24, F 10, F 57, F 138, F 157, F 190 und F 202). Abgesehen von dem gelegentlichen Nachfragen zur Klärung der Antworten sind dem Anhörungsprotokoll denn auch keine Unstimmigkeiten zu entnehmen. Seine Asylvorbringen gehen daraus klar hervor und es besteht damit kein Zweifel an der Verwertbarkeit des Inhalts des Befragungsprotokolls. Der Beschwerdeführer muss sich folglich auf seine Aussagen an der BzP und der Anhörung und daraus allenfalls resultierende Unstimmigkeiten behaften lassen.</w:t>
      </w:r>
    </w:p>
    <w:p>
      <w:r>
        <w:rPr>
          <w:b/>
        </w:rPr>
        <w:t>E. 3.5</w:t>
      </w:r>
    </w:p>
    <w:p>
      <w:r>
        <w:t>Insgesamt liegt weder eine ungenügende Sachverhaltsfeststellung noch eine Verletzung des rechtlichen Gehörs vor. Es besteht demnach keine Veranlassung, die angefochtene Verfügung aus formellen Gründen aufzuheben und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4.3</w:t>
      </w:r>
    </w:p>
    <w:p>
      <w:r>
        <w:t>Wer sich darauf beruft, dass durch seine Ausreise aus dem Heimat- oder Herkunftsstaat oder wegen seines Verhaltens nach der Ausreise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Zur Begründung des ablehnenden Asylentscheids führte die Vorinstanz im Wesentlichen aus, die Ausführungen des Beschwerdeführers zum militärischen Aufgebot seien durchwegs substanzlos, undifferenziert und nicht konsistent. Seine Schilderungen zum Erhalt der Vorladung und zum Ablauf des entsprechenden Tages seien knapp und oberflächlich ausgefallen. Seinen diesbezüglichen Darlegungen könnten nicht einmal ansatzweise Hinweise auf persönliche Betroffenheit entnommen werden, was angesichts des Umstandes, dass er plötzlich mit der Situation konfrontiert gewesen sei, noch am selben Tag seine Familie zu verlassen, keineswegs überzeugend sei. Er habe denn auch nur eine stereotype Vermutung geliefert, was ihn bei einer allfälligen Einrückung in den Militärdienst erwartet hätte. Überdies sei es nicht üblich, dass Schüler der (...) Klasse nach Sawa einberufen werden beziehungsweise erst nach Sawa geschickt werden würden, bevor sie an andere Orte verteilt werden würden, wie dies vom Beschwerdeführer behauptet worden sei. Auch die allgemeinen Angaben betreffend seine Mitschüler und Kameraden würden nicht auf einen tatsächlich vorhandenen Informationshintergrund schliessen lassen. Zudem habe er sich insofern widersprüchlich geäussert, indem er in der BzP vorgebracht habe, dass er zwei Tage nach Erhalt der Vorladung von Militärangehörigen abgeholt werden würde, wohingegen er in der Anhörung vorgebracht habe, dass sie ihn bei Nichterscheinen noch in derselben Nacht holen würden. Sodann sei die geltend gemachte überstürzte Ausreise ohne jegliche Vorbereitung realitätsfremd. In der BzP habe er ausserdem zu Protokoll gegeben, dass seine Mutter mit ihm in den Sudan gereist sei, was sich jedoch nicht mit seinen Angaben in der Anhörung vereinbaren lasse, wonach er mit einem Freund und dessen Bekannten geflüchtet sei. Schliesslich habe er auch die vorgebrachte illegale Reise von I._______ nach K._______ nicht überzeugend dargelegt. Seine Schilderungen seien bezüglich Substanz nicht über das hinausgegangen, was auch eine Person aufgrund von Erzählungen von Dritten zu berichten gehabt hätte und seine oberflächlichen Darlegungen würden jeglichen Eindruck persönlichen Erlebens vermissen lassen. Insgesamt würden die Vorbringen des Beschwerdeführers den Anforderungen an die Glaubhaftigkeit gemäss Art. 7 AsylG nicht standhalten, so dass deren Asylrelevanz nicht geprüft werden müsse.</w:t>
      </w:r>
    </w:p>
    <w:p>
      <w:r>
        <w:rPr>
          <w:b/>
        </w:rPr>
        <w:t>E. 5.2</w:t>
      </w:r>
    </w:p>
    <w:p>
      <w:r>
        <w:t>Der Beschwerdeführer machte demgegenüber in seiner Beschwerdeschrift geltend, soweit die Vorinstanz in ihrer Verfügung die Ansicht vertrete, dass seine Aussagen eintönig und emotionslos wirken würden, sei dies eine subjektive Wahrnehmung. Ausserdem hätten die strapaziöse Flucht in die Schweiz, die verschiedenen Befragungen, das Warten auf den Asylentscheid und die Angst vor einem negativen Bescheid Spuren bei ihm hinterlassen. Weiter wies er daraufhin, dass ihm beziehungsweise seiner Mutter am (...) 2015 das Schreiben mit der Aufforderung für die Erfassung zum Militärdienst übergeben worden sei. Das entsprechende Dokument habe er in den vergangenen Tagen ebenfalls beschaffen können. Das eritreische Militärsystem habe bis dato eigene Regeln, die äusserst repressiv gehandhabt würden. So müsse auch davon ausgegangen werden, dass der Militärdienst eine Dauer von über 10 Jahren betrage, wobei man persönlich keinen Einfluss darauf habe und dem System ausgeliefert sei. Die Angst vor dem Verlust der Familie - wie dies bei seinem Vater geschehen sei - und der für ihn zu erwartende psychische Druck durch das System habe ihn schliesslich veranlasst, mittels Flucht seine Mutter und seinen Heimatort zu verlassen.</w:t>
      </w:r>
    </w:p>
    <w:p>
      <w:r>
        <w:rPr>
          <w:b/>
        </w:rPr>
        <w:t>E. 5.3</w:t>
      </w:r>
    </w:p>
    <w:p>
      <w:r>
        <w:t>In ihrer Vernehmlassung qualifizierte die Vorinstanz die mit der Beschwerdeschrift eingereichte Kopie der militärischen Vorladung als nicht beweistauglich. Bezeichnend sei sodann, dass er das Dokument erst mehr als drei Jahren nach der Einreichung seines Asylgesuchs habe erhältlich machen können, wobei eine Erklärung für das verspätete Einreichen ausgeblieben sei. Im Übrigen hielt das SEM vollumfänglich an seinen Erwägungen fest.</w:t>
      </w:r>
    </w:p>
    <w:p>
      <w:r>
        <w:rPr>
          <w:b/>
        </w:rPr>
        <w:t>E. 5.4</w:t>
      </w:r>
    </w:p>
    <w:p>
      <w:r>
        <w:t>In der Replik wurde in Bezug auf das militärische Aufgebot zunächst festgehalten, die Übersetzungsprobleme hätten grosse Auswirkungen auf das Aussage- und Antwortverhalten des Beschwerdeführers gehabt. So sei es absolut plausibel, dass er die Vorladung mit "Papier" bezeichnet respektive diese so beschrieben habe. Während der gesamten Anhörung habe er konstant von "Papier" gesprochen und dabei erklärt von wem er dieses erhalten habe, was darauf gestanden habe und was seine Reaktion darauf gewesen sei. Soweit die Vorinstanz bemängelt habe, seinen Aussagen könnten keine persönliche Betroffenheit entnommen werden, sei entgegen zu halten, dass er bereits seine Brüder wegen desselben Grundes habe verabschieden müssen, wodurch er auf den Tag als er die Vorladung erhalten habe, vorbereitet gewesen sei. Er habe zwar knappe, aber vollständige und konsistente Antworten zu den ihm gestellten Fragen gegeben, habe den Sachverhalt nicht künstlich aufgebaut oder erfunden, sondern sich auf das für ihn Wesentliche beschränkt. Es sei vollkommen absurd bei Minderjährigen oder jungen Erwachsenen den gleichen Massstab von Detailliertheit von Schilderungen wie bei Erwachsenen anzuwenden. Weiter sei dem unterschiedlichen Aussageverhalten von asylsuchenden Personen gebührend Rechnung zu tragen. Der Beschwerdeführer sei denn auch nervös, angespannt und gestresst gewesen, was unter den gegebenen Umständen (ohne Vertrauensperson und mit Übersetzungsschwierigkeiten) nachvollziehbar sei. Weiter kenne er den Militärdienst nur vom Hörensagen, weshalb die Aussagen des SEM, wonach er diese hätte konkretisieren müssen, klar zurückzuweisen seien. Soweit die Vorinstanz zur eingereichten Kopie der Vorladung zum Militär pauschal festhalte, diese sei nicht beweistauglich, verletze sie sein rechtliches Gehör. Hinsichtlich seiner illegalen Ausreise hab er mehrmals übereinstimmend beschrieben von D._______ um 4 Uhr morgens los gelaufen zu sein und um 6 Uhr abends in I._______ angekommen zu sein. Von dort aus sei er nach K._______ gelaufen, wobei er sich für die Flucht einer Gruppe von Eritreern angeschlossen habe. Insgesamt habe glaubhaft erklären können, dass er nach Erhalt einer Militärvorladung aus Eritrea ausgereist und sich somit dem eritreischen Militärdienst entzogen habe. Aufgrund seiner Wehrdienstverweigerung gelte er als Staatsfeind und Verräter, weshalb er bei seiner Rückkehr sofort inhaftiert und bestraft werden würde. Die Bestrafung von Wehrdienstverweigerern und Deserteuren werde - wie bereits von der vormaligen Schweizerischen Asylrekurskommission (ARK) festgestellt und in verschiedenen Urteilen des Bundesverwaltungsgerichts bestätigt - in Eritrea unverhältnismässig streng und als politisch motiviert eingestuft und bestraft. Damit erfülle der Beschwerdeführer die Flüchtlingseigenschaft und es sei ihm Asyl zu gewähren. Die neue Rechtsprechung im Grundsatzurteil D-7898/2015 hinsichtlich der illegalen Ausreise aus Eritrea sei vor dem Hintergrund der in diesem Urteil genannten Länderinformationen nicht nachvollziehbar. Namentlich unter Hinweis auf das Gutachten der Eritrea-Expertin L._______ vom GIGA-Institut sei weiterhin davon auszugehen, dass illegal aus Eritrea ausgereiste Personen, die unter Zwang nach Eritrea zurückgeschafft würden, willkürliche Bestrafung erwarten würde. Der Beschwerdeführer habe sich, bei seiner Ausreise im dienstpflichtigen Alter befunden, weshalb er nun von den eritreischen Behörden als regierungsfeindlich eingestuft werden würde und seine illegale Ausreise als flüchtlingsrelevant erachtet werden müsse. Damit wäre er jedenfalls zufolge Erfüllens subjektiver Nachfluchtgründe als Flüchtling vorläufig aufzunehmen.</w:t>
      </w:r>
    </w:p>
    <w:p>
      <w:r>
        <w:rPr>
          <w:b/>
        </w:rPr>
        <w:t>E. 6.1</w:t>
      </w:r>
    </w:p>
    <w:p>
      <w:r>
        <w:t>Der Beschwerdeführer stellte sich als Wehrdienstverweigerer dar und verlangte vor diesem Hintergrund die Feststellung der Flüchtlingseigenschaft und die Gewährung von Asyl, eventualiter die Feststellung der Flüchtlingseigenschaft aufgrund seiner illegalen Ausreise und seines Profils. Es besteht jedoch - wie nachfolgend aufgezeigt wird - weder Anlass zur Annahme er habe im Zeitpunkt seiner eigenen Angaben zufolge im (...) 2015 erfolgten Ausreise in direktem Kontakt mit den heimatlichen Militärbehörden gestanden, noch ist der geltend gemachten illegalen Ausreise aus Eritrea flüchtlingsrechtliche Relevanz zuzumessen.</w:t>
      </w:r>
    </w:p>
    <w:p>
      <w:r>
        <w:rPr>
          <w:b/>
        </w:rPr>
        <w:t>E. 6.2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Das Bundesverwaltungsgericht schliesst sich nach Sichtung der Akten der Einschätzung der Vorinstanz an, wonach die Ausführungen des Beschwerdeführers in ihrer Gesamtheit überwiegend oberflächlich, vage und teilweise widersprüchlich ausgefallen sind. Zur Vermeidung von Wiederholungen kann auf die zutreffenden Erwägungen des SEM verwiesen werden (vgl. erstinstanzliche Verfügung E. II, Ziff. 2). Als wesentlich erachtet das Bundesverwaltungsgericht Folgendes:</w:t>
      </w:r>
    </w:p>
    <w:p>
      <w:r>
        <w:rPr>
          <w:b/>
        </w:rPr>
        <w:t>E. 6.3.1</w:t>
      </w:r>
    </w:p>
    <w:p>
      <w:r>
        <w:t>Die Vorbringen des Beschwerdeführers sind insgesamt sehr allgemein und unsubstantiiert ausgefallen, womit kein klares Bild der Erlebnisse entstand. Die freie Erzählung seiner Fluchtgründe an der Anhörung nahm lediglich einen Satz ein und erschöpfte sich auch nach wiederholten Nachfragen nur in wenigen kurzen, stereotypen Sätzen (vgl. SEM-Akte A/24, F 95-98). Auf Beschwerdeebene wird zwar zu Recht der Einwand erhoben, dass er auf jegliche Fragen kurz und knapp geantwortet habe, dennoch erwecken seine Schilderungen, die kaum Details oder Realitätskennzeichen enthalten, nicht den Eindruck, als hätte er von eigenen Erlebnissen berichtet. Obwohl er während der Befragung immer wieder angehalten wurde, ausführlicher zu erzählen, blieben seine Antworten dennoch oberflächlich und wenig konkret (vgl. SEM-Akte A/24, F 95 97, F 100, F 178 f. und F 188). Auch die Erklärung in der Replik für die ihm von der Vorinstanz vorgeworfene mangelnde persönliche Betroffenheit, wonach er sich durch die Einberufungen seiner Brüder in den Militärdienst und deren Ausreisen auf den Tag seiner Aushebung habe vorbereiten können und gerade nicht plötzlich von dieser Situation konfrontiert worden sei, vermag dabei nicht zu überzeugen.</w:t>
      </w:r>
    </w:p>
    <w:p>
      <w:r>
        <w:rPr>
          <w:b/>
        </w:rPr>
        <w:t>E. 6.3.2</w:t>
      </w:r>
    </w:p>
    <w:p>
      <w:r>
        <w:t>Weitere Ungereimtheiten ergeben sich im Zusammenhang mit den Angaben des Beschwerdeführers zur Einberufung in den Militärdienst. In der BZP machte er geltend, im Aufgebot sei gestanden, dass er - wenn er sich nicht melde - nach zwei Tagen abgeholt werden würde (vgl. SEM-Akte A/13, Ziff. 7.02). Demgegenüber führte er in der Anhörung aus, dass er noch in der Nacht des Erhalts der Vorladung von Angehörigen des Militärs aufgesucht werden würde (vgl. SEM-Akte A/24, F 99 f. und F 124-128). Als er auf den Wiederspruch angesprochen wurde, vermochte er diesen nicht überzeugend aufzulösen (vgl. SEM-Akte A/24, F 141 f.). In der Beschwerdeschrift werden diesbezüglich ebenfalls keine substantiellen Einwände entgegengehalten. Auch die mit der Beschwerde eingereichte militärische Vorladung vermag das Einrückungsaufgebot nicht zu bestätigten, da es sich dabei einerseits - wie von der Vorinstanz zutreffend festgestellt wurde - lediglich um eine Kopie handelt und andererseits um ein leicht fälschbares oder käuflich erwerbbares Dokument, sodass - wenn überhaupt - nur von einem sehr geringen Beweiswert auszugehen ist. Die Rüge des Beschwerdeführers, wonach die Vorinstanz sein rechtliches Gehör verletze, indem sie der Vorladung die Beweistauglichkeit absprach, geht damit fehl. Ergänzend ist in diesem Zusammenhang festzuhalten, dass ein Anspruch auf rechtliches Gehör nur zu Beweiserhebungen, nicht aber zur Beweiswürdigung besteht (vgl. Patrick Sutter, in: Christoph Auer/Markus Müller/Benjamin Schindler [Hrsg.], Kommentar zum Bundesgesetz über das Verwaltungsverfahren [VwVG], 2008, Art. 29 N 12). Im Übrigen lieferte der Beschwerdeführer keine plausible Erklärung dafür, weshalb er das Original nicht einreichen konnte. Ohnehin erstaunt es, dass er eine solche einreichen konnte, gab er während der Anhörung noch zu Protokoll, diese sei seit drei Jahren sicherlich verbrannt (vgl. SEM-Akte A/24, F 128). Da die Angaben des Beschwerdeführers im Zusammenhang mit dem Aufgebot für den Militärdienst nicht konsistent sind, wird die Glaubhhaftigkeit der gesamten Fluchtgeschichte in Zweifel gezogen, handelt es sich doch um ein einschneidendes Erlebnis beziehungsweise ein zentrales Kernvorbringen.</w:t>
      </w:r>
    </w:p>
    <w:p>
      <w:r>
        <w:rPr>
          <w:b/>
        </w:rPr>
        <w:t>E. 6.3.3</w:t>
      </w:r>
    </w:p>
    <w:p>
      <w:r>
        <w:t>Weitere Zweifel an den Angaben des Beschwerdeführers ergeben sich aus dessen widersprüchlichen Angaben zur illegalen Ausreise. Während er in der Erstbefragung vorbrachte, am (...) 2015 aus Eritrea ausgereist zu sein (vgl. SEM-Akte A/13, Ziff. 2.01), machte er in der Anhörung geltend, er sei noch am selben Tag als er die Vorladung erhalten habe - und damit am (...) 2015 - ausgereist (vgl. SEM-Akte A/24, F 99 und F 138). Weiter behauptete er in der BzP, mit seiner Mutter von D._______ mit einem Schlepper in den Sudan gereist zu sein (vgl. SEM-Akte A/13, Ziff. 4.04 und 5.01). Hingegen brachte er anlässlich der Anhörung vor, er sei mit einem Bekannten und dessen Freund von D._______ via I._______ und anschliessend nach K._______ geflüchtet (vgl. SEM-Akte A/24, F 176 f. und F 183-186). Auf Nachfrage hielt er explizit fest ohne Hilfe aus Eritrea ausgereist zu sein (vgl. SEM-Akte A/24, F 211), sondern lediglich von K._______ nach M._______ und von dort aus nach Libyen geführt worden zu sein (vgl. SEM-Akte A/24, F 212 f.). Schliesslich fielen - wie bereits die Vorinstanz in ihrer Verfügung erwog - seine Darstellungen des Reisewegs auffallend substanzarm aus. Als er bei der Anhörung gefragt wurde, wie er den Weg in den Sudan beschreiben würde, wie er diesen gefunden habe und was für Erlebnisse, Begegnungen und Schwierigkeiten er dabei gehabt habe, antwortete er ausweichend und nicht erlebnisnah (vgl. SEM-Akte A/24, F 196 f., F 198, F 199-204).</w:t>
      </w:r>
    </w:p>
    <w:p>
      <w:r>
        <w:rPr>
          <w:b/>
        </w:rPr>
        <w:t>E. 6.3.4</w:t>
      </w:r>
    </w:p>
    <w:p>
      <w:r>
        <w:t>In einer Gesamtabwägung kommt das Bundesverwaltungsgericht daher mit der Vorinstanz zum Schluss, dass die zentralen Vorbringen des Beschwerdeführers den Anforderungen an die Glaubhaftmachung nicht genügen.</w:t>
      </w:r>
    </w:p>
    <w:p>
      <w:r>
        <w:rPr>
          <w:b/>
        </w:rPr>
        <w:t>E. 6.4</w:t>
      </w:r>
    </w:p>
    <w:p>
      <w:r>
        <w:t>Dem Beschwerdeführer ist es somit nicht gelungen, eine konkret bevorstehende Einberufung in den Militärdienst glaubhaft darzutun. Folglich ist nicht davon auszugehen, er habe in einem spezifischen Kontakt zu den Militärbehörden im Zusammenhang mit einer Rekrutierung gestanden. Es ist damit auch nicht davon auszugehen, er sei wegen Regimefeindlichkeit (Refraktion) in den Fokus der eritreischen Behörden geraten und habe deswegen begründete Furcht, einer flüchtlingsrechtlich relevanten Bestrafung zu unterliegen.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ARK [EMARK] 2006 Nr. 3 E. 4.7 und E. 4.10; Urteile des BVGer D-7898/2015 vom 30. Januar 2017 [als Referenzurteil publiziert] E. 5.1 S. 42 und D-246/2018 vom 11. September 2018 E. 6.3).</w:t>
      </w:r>
    </w:p>
    <w:p>
      <w:r>
        <w:rPr>
          <w:b/>
        </w:rPr>
        <w:t>E. 6.5.1</w:t>
      </w:r>
    </w:p>
    <w:p>
      <w:r>
        <w:t>Es bleibt zu prüfen, ob der Beschwerdeführer illegal aus Eritrea ausgereist ist und gegebenenfalls aus diesem Grund die Flüchtlingseigenschaft erfüllt.</w:t>
      </w:r>
    </w:p>
    <w:p>
      <w:r>
        <w:rPr>
          <w:b/>
        </w:rPr>
        <w:t>E. 6.5.2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6.5.3</w:t>
      </w:r>
    </w:p>
    <w:p>
      <w:r>
        <w:t>Die Frage der Glaubhaftigkeit der vom Beschwerdeführer geltend gemachten illegalen Ausreise aus Eritrea kann - aufgrund der mit Urteil D-7898/2015 vom 30. Januar 2017 geänderten Praxis - letztlich offenbleiben, womit sich eine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zunächst auf die Ausführungen zur Glaubhaftigkeit der Vorfluchtgründe verwiesen werden kann (vgl. oben E. 6.3). Sodann sind aus den Akten auch keine anderen zusätzlichen Anknüpfungspunkte, welche ihn in den Augen der eritreischen Behörden als missliebige Person erscheinen liessen, ersichtlich. So gab er bei der BzP an, in seiner Heimat bis zur Ausreise mit Armee, Polizei oder Behörden keine Probleme gehabt zu haben (vgl. SEM-Akte A/13, Ziff. 7.02). Im Übrigen halten sich zwar auch die beiden Brüder des Beschwerdeführers in Europa auf, daraus ergibt sich jedoch kein ernsthaftes Alleinstellungsmerkmal, welches ihn von anderen eritreischen Asylsuchenden konkret unterscheiden würde.</w:t>
      </w:r>
    </w:p>
    <w:p>
      <w:r>
        <w:rPr>
          <w:b/>
        </w:rPr>
        <w:t>E. 6.5.4</w:t>
      </w:r>
    </w:p>
    <w:p>
      <w:r>
        <w:t>Soweit in der Beschwerde Kritik an der Praxis des Bundesverwaltungsgerichts geübt wird, ist diese zur Kenntnis zu nehmen. Diese Ausführungen vermögen die gefestigte und koordinierte Rechtsprechung jedoch nicht in Frage zu stellen. Das Gleiche gilt für das zur Untermauerung der allgemeinen Kritikpunkte eingereichte GIGA-Gutachten, das vom Rechtsvertreter des Beschwerdeführers schon mit vielen anderen Rechtsschriften zu den Akten des Bundesverwaltungsgerichts gereicht und von jenem in diesem Sinn gewürdigt worden ist (vgl. statt vieler die Urteile E-3704/2018 vom 13. August 2018 E. 7.4; D-4617/2018 vom 9. August 2019 E. 8.2.6; D-6674/2019 vom 2. März 2020 E. 6.3; D-6811/2019 vom 22. Juni 2020 E. 9.6).</w:t>
      </w:r>
    </w:p>
    <w:p>
      <w:r>
        <w:rPr>
          <w:b/>
        </w:rPr>
        <w:t>E. 6.6</w:t>
      </w:r>
    </w:p>
    <w:p>
      <w:r>
        <w:t>Zusammenfassend ergibt sich, dass sowohl das Vorliegen von Vorfluchtgründen im Sinne von Art. 3 AsylG als auch dasjenige von subjektiven Nachfluchtgründen gemäss Art. 54 AsylG zu verneinen ist. Es erübrigt sich, auf die weiteren Ausführungen in der Beschwerde im Einzelnen einzugehen, da sie an der vorgenommenen Würdigung des Sachverhalts nichts zu ändern vermögen.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Vorinstanz beurteilte den Wegweisungsvollzug in ihrer angefochtenen Verfügung als zulässig, zumutbar und möglich. In diesem Zusammenhang äusserte sie sich namentlich zur Frage der Zulässigkeit des Wegweisungsvollzuges im Lichte der Bestimmungen von Art. 3 und 4 EMRK, welche sie bejahte.</w:t>
      </w:r>
    </w:p>
    <w:p>
      <w:r>
        <w:rPr>
          <w:b/>
        </w:rPr>
        <w:t>E. 8.2</w:t>
      </w:r>
    </w:p>
    <w:p>
      <w:r>
        <w:t>Der Beschwerdeführer führte in seinen Rechtsmittelschriften im Wesentlichen aus, der Wegweisungsvollzug sei angesichts der ihm in Eritrea drohenden Einziehung in den Nationaldienst unzulässig und der von der Vorinstanz angeordnete Vollzug verletzte Art. 3 und 4 EMRK. Ausserdem sei der Wegweisungsvollzug nicht zumutbar, weil er im Falle einer Rückkehr nach Eritrea einer konkreten Gefährdung ausgesetzt wäre, da er sich in einer persönlichen Notlage befinden würde.</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9.2.2</w:t>
      </w:r>
    </w:p>
    <w:p>
      <w:r>
        <w:t>Da es dem Beschwerdeführer nicht gelungen ist, eine asylrechtlich erhebliche Gefährdung nachzuweisen oder glaubhaft zu machen, kann das flüchtlingsrechtliche Rückschiebungsverbot von Art. 33 Abs. 1 FK und Art. 5 AsylG im vorliegenden Verfahren keine Anwendung finden. Seine Rückschaffung in den Heimatstaat ist demnach rechtmässig. Die Zulässigkeit des Vollzugs beurteilt sich im Weiteren nach den allgemeinen verfassungs- und völkerrechtlichen Bestimmungen (Art. 25 Abs. 3 BV; Art. 3 FoK; Art. 3 und 4 EMRK).</w:t>
      </w:r>
    </w:p>
    <w:p>
      <w:r>
        <w:rPr>
          <w:b/>
        </w:rPr>
        <w:t>E. 9.2.3</w:t>
      </w:r>
    </w:p>
    <w:p>
      <w:r>
        <w:t>Aufgrund des heutigen Alters des Beschwerdeführers kann ein allfälliger Einzug in den Nationaldienst bei seiner Rückkehr nicht ausgeschlossen werden (vgl. zur eritreischen Musterungspraxis auch das Referenzurteil des BVGer D-2311/2016 vom 17. August 2017 E. 13.2-13.4 [als Referenzurteil publiziert]). Die Frage kann aber mit Verweis auf die nachfolgenden Erwägungen offenbleiben.</w:t>
      </w:r>
    </w:p>
    <w:p>
      <w:r>
        <w:rPr>
          <w:b/>
        </w:rPr>
        <w:t>E. 9.2.3.1</w:t>
      </w:r>
    </w:p>
    <w:p>
      <w:r>
        <w:t>Das Bundesverwaltungsgericht hat in seinem Grundsatzurteil BVGE 2018 VI/4 vom 10. Juli 2018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derart systematisch stattfänden, dass jede Nationaldienstleistende und jeder Nationaldienstleistende dem ernsthaften Risiko ausgesetzt wäre, selbst solche Übergriffe zu erleiden (vgl. BVGE 2018 IV/4 E. 6.1, insbesondere E. 6.1.5). Weiter verneinte es das ernsthafte Risiko einer Verletzung von Art. 3 EMRK im Falle einer Einziehung in den eritreischen Nationaldienst (vgl. BVGE 2018 IV/4 E. 6.1.6), da keine hinreichenden Belege dafür existierten, wonach Misshandlungen und sexuelle Übergriffe im Nationaldienst derart flächendeckend stattfinden würden, so dass jede Dienstleistende und jeder Dienstleistende dem ernsthaften Risiko ausgesetzt wäre, selbst solche Übergriffe zu erleiden.</w:t>
      </w:r>
    </w:p>
    <w:p>
      <w:r>
        <w:rPr>
          <w:b/>
        </w:rPr>
        <w:t>E. 9.2.3.2</w:t>
      </w:r>
    </w:p>
    <w:p>
      <w:r>
        <w:t>Weder aus den Aussagen des Beschwerdeführers noch aus den Akten ergeben sich - selbst bei einem Einzug in den Nationaldienst - Anhaltspunkte für die Annahme, 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9.2.4</w:t>
      </w:r>
    </w:p>
    <w:p>
      <w:r>
        <w:t>Der Vollzug der Wegweisung des Beschwerdeführers erweist sich damit - sowohl im Sinne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bereits zitierten Grundsatzentscheid BVGE 2018 IV/4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 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9.3.3</w:t>
      </w:r>
    </w:p>
    <w:p>
      <w:r>
        <w:t>Beim Beschwerdeführer handelt es sich um einen jungen und arbeitsfähigen Mann mit (...)-jähriger Schulbildung. In seiner Heimat leben gemäss seinen eigenen Angaben seine Mutter sowie sein Onkel mütterlicherseits und dessen Familie (vgl. SEM-Akten A/13, Ziff. 3.01 und A/24, F 19 f. und F 147 ff.). Vor seiner Ausreise lebte er bei seiner Mutter (vgl. SEM-Akten A/13, Ziff. 2.01 und A/24, F 61). Es ist davon auszugehen, dass er bei einer Rückkehr wieder bei ihr wohnen kann und seine Familie und Freunde ihn bei seiner sozialen und wirtschaftlichen Wiedereingliederung unterstützen werden. Schliesslich könnten ihn auch seine beiden Brüder, welche sich in der Schweiz und in Deutschland aufhalten, jedenfalls vorübergehend finanziell unterstützen. Vor diesem Hintergrund ist zusammen mit der Vorinstanz davon auszugehen, dass sich der Beschwerdeführer in Eritrea wieder zurechtfinden wird und sich eine Existenzgrundlage wird schaffen können. Medizinische Probleme, die den Wegweisungsvollzug unter Umständen als unzumutbar erscheinen lassen könnten, macht er keine geltend und ergeben sich auch nicht aus den Akten. Weiter bleibt festzustellen, dass er inzwischen - auch nach eigenen Angaben - volljährig ist, weshalb sich im Urteilszeitpunkt spezifische Abklärungen zu seiner persönlichen Situation unter dem Blickwinkel des Kindeswohls erübrigen. Nach dem Gesagten stehen somit der Zumutbarkeit keine individuellen Gründe entgegen.</w:t>
      </w:r>
    </w:p>
    <w:p>
      <w:r>
        <w:rPr>
          <w:b/>
        </w:rPr>
        <w:t>E. 9.3.4</w:t>
      </w:r>
    </w:p>
    <w:p>
      <w:r>
        <w:t>Nach dem Gesagten erweist sich der Vollzug der Wegweisung sowohl allgemein als auch in individueller Hinsicht als zumutbar im Sinne von Art. 83 Abs. 4 AIG.</w:t>
      </w:r>
    </w:p>
    <w:p>
      <w:r>
        <w:rPr>
          <w:b/>
        </w:rPr>
        <w:t>E. 9.4</w:t>
      </w:r>
    </w:p>
    <w:p>
      <w:r>
        <w:t>Zwar ist darauf hinzuweisen, dass derzeit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BVGE 2008/34 E. 12). Der Vollzug der Wegweisung ist folglich auch als möglich zu bezeichnen (Art. 83 Abs. 2 AIG).</w:t>
      </w:r>
    </w:p>
    <w:p>
      <w:r>
        <w:rPr>
          <w:b/>
        </w:rPr>
        <w:t>E. 9.5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9.6</w:t>
      </w:r>
    </w:p>
    <w:p>
      <w:r>
        <w:t>Zusammenfassend ist festzuhalten, dass die die Vorinstanz den Wegweisungsvollzug zu Recht als zulässig, zumutbar und möglich bezeichnet hat.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28. Mai 2019 das Gesuch um Gewährung der unentgeltlichen Prozessführung im Sinne von Art. 65 Abs. 1 VwVG gutgeheissen worden ist und weiterhin von seiner Bedürftigkeit auszugehen ist, sind ihm keine Verfahrenskosten aufzuerlegen.</w:t>
      </w:r>
    </w:p>
    <w:p>
      <w:r>
        <w:rPr>
          <w:b/>
        </w:rPr>
        <w:t>E. 11.2</w:t>
      </w:r>
    </w:p>
    <w:p>
      <w:r>
        <w:t>Nachdem der rubrizierte Rechtsvertreter des Beschwerdeführers mit Verfügung vom 17. Juni 2019 als amtlicher Rechtsbeistand beigeordnet worden ist, ist er für seinen Aufwand unbesehen des Ausgangs des Verfahrens zu entschädigen, soweit dieser sachlich notwendig war (vgl. Art. 12 i.V.m. Art. 8 Abs. 2 VGKE). Der Rechtsvertreter hat mit Eingabe vom 6. August 2019 eine aktualisierte Kostennote eingereicht; darin wurden die Parteikosten mit total Fr. 1'429.85 beziffert, wobei von einem Stundenansatz von Fr. 200.- ausgegangen wurde. Zudem wurde ein zeitlicher Aufwand von 6.50 Stunden, Auslagen im Betrag von Fr. 27.60 sowie ein Mehrwertsteuerzuschlag von Fr. 102.25 geltend gemacht. Der verlangte Stundensatz von Fr. 200.- ist reglementskonform (Art. 12 i.V.m. Art. 10 Abs. 2 VGKE). Der zeitliche Aufwand von insgesamt 6.50 Stunden ist um die pro futuro verrechnete 0.50 Stunde zu kürzen, im Übrigen aber angemessen. Nach dem Gesagten ist das Honorar insgesamt auf gerundet Fr. 1'322.-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