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D-2087/2019 vom 2. Oktober 2019</w:t>
      </w:r>
    </w:p>
    <w:p>
      <w:r>
        <w:t>Bundesverwaltungsgericht, 2019-10-02, DE</w:t>
      </w:r>
    </w:p>
    <w:p>
      <w:r>
        <w:rPr>
          <w:b/>
        </w:rPr>
        <w:t xml:space="preserve">Quelle: </w:t>
      </w:r>
      <w:r>
        <w:t>https://mcp.opencaselaw.ch/entscheid/bvger_D-2087_2019</w:t>
      </w:r>
    </w:p>
    <w:p>
      <w:r>
        <w:t>FR: TAF D-2087/2019 du 2 octobre 2019</w:t>
      </w:r>
    </w:p>
    <w:p>
      <w:r>
        <w:t>IT: TAF D-2087/2019 del 2 ottobre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2.1</w:t>
      </w:r>
    </w:p>
    <w:p>
      <w:r>
        <w:t>Auf den Antrag auf Mitteilung betreffend die Bildung des Spruchkörpers ist nicht einzutreten (vgl. Teilurteil des BVGer D-1549/2017 vom 2. Mai 2018 E. 4.3).</w:t>
      </w:r>
    </w:p>
    <w:p>
      <w:r>
        <w:rPr>
          <w:b/>
        </w:rPr>
        <w:t>E. 2.2</w:t>
      </w:r>
    </w:p>
    <w:p>
      <w:r>
        <w:t>Der Antrag auf Bekanntgabe des Spruchgremiums ist mit vorliegendem Urteil gegenstandslos geworden.</w:t>
      </w:r>
    </w:p>
    <w:p>
      <w:r>
        <w:rPr>
          <w:b/>
        </w:rPr>
        <w:t>E. 3</w:t>
      </w:r>
    </w:p>
    <w:p>
      <w:r>
        <w:t>Gestützt auf Art. 111a Abs. 1 AsylG wurde auf einen Schriftenwechsel verzichtet (vgl. auch nachfolgend E. 6.4.2).</w:t>
      </w:r>
    </w:p>
    <w:p>
      <w:r>
        <w:rPr>
          <w:b/>
        </w:rPr>
        <w:t>E. 4</w:t>
      </w:r>
    </w:p>
    <w:p>
      <w:r>
        <w:t>Der Beschwerdeführer stellt in seiner Beschwerdeergänzung unter Hinweis auf die Sicherheitslage in seinem Heimatstaat den Antrag auf Sistierung seines Verfahrens. Am Ostersonntag 2019 erfolgten in Sri Lanka gewalttätige Angriffe auf Kirchen und Hotels, worauf der Ausnahmezustand ausgerufen wurde (vgl. Neue Zürcher Zeitung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https://www.nzz.ch/international/kirchen-in-colombo-bleiben-wegen-hinweisen-auf-weitere-anschlaege-geschlossen-ld.1479002 sowie New York Times [NYT] vom 29. April 2019: Sri Lanka Authorities Were Warned, in Detail, 12 Days Before Attack: https://www.nytimes.com/2019/04/29/world/asia/sri-lanka-attack-warning. html und vom 24. April 2019: Sri Lanka Attacks: What we Know and Don't Know: https://www.nytimes.com/2019/04/24/world/asia/sri-lanka-easter-bombing-attacks.html, alle abgerufen am 12. Juni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Wie nachstehend aufgezeigt, gehört der Beschwerdeführer nicht zu einer Personengruppe, die nach den genannten Vorfällen an Ostern einem erhöhten Risiko ausgesetzt ist, Opfer von weiteren Anschlägen zu werden. Aus den dargelegten Gründen wird deshalb der Sistierungsantrag abgelehnt und es kann in der Sache selbst entschieden werden.</w:t>
      </w:r>
    </w:p>
    <w:p>
      <w:r>
        <w:rPr>
          <w:b/>
        </w:rPr>
        <w:t>E. 5.1</w:t>
      </w:r>
    </w:p>
    <w:p>
      <w:r>
        <w:t>Die Beschwerde hat im ordentlichen Rechtsmittelverfahren grundsätzlich aufschiebende Wirkung (Art. 6 AsylG i.V.m. Art. 55 Abs. 1 VwVG). Ausnahmsweise kann diese jedoch entzogen werden. Dabei setzt der Entzug der aufschiebenden Wirkung kumulativ voraus, dass die Beschwerde offensichtlich keine Aussicht auf Erfolg hat und die asylsuchende Person eine Gefährdung für Leib, Leben und Gesundheit anderer Personen darstellt oder die öffentliche Sicherheit und Ordnung in ernstzunehmender Weise gefährdet (vgl. Entscheidungen und Mitteilungen der Schweizerischen Asylrekurskommission [EMARK] 1997 Nr. 9 S. 64). Im Rahmen eines Mehrfachgesuchs gemäss Art. 111c AsylG kommt der Beschwerde grundsätzlich die aufschiebende Wirkung zu (vgl. auch Botschaft zur Änderung des Asylgesetzes vom 26. Mai 2010, BBl 2010 4455, 4505). Für den Entzug derselben gelten demnach die gleichen Voraussetzungen wie im ordentlichen Rechtsmittelverfahren.</w:t>
      </w:r>
    </w:p>
    <w:p>
      <w:r>
        <w:rPr>
          <w:b/>
        </w:rPr>
        <w:t>E. 5.2</w:t>
      </w:r>
    </w:p>
    <w:p>
      <w:r>
        <w:t>Das SEM begründete den Entzug der aufschiebenden Wirkung damit, dass das öffentliche Interesse am Vollzug der Verfügung angesichts der Prozessgeschichte und der Aussichtslosigkeit des Mehrfachgesuchs überwiege. Dieser Argumentation kann nicht gefolgt werden. Die offensichtliche Unbegründetheit eines Vorbringens alleine genügt nicht, um der Beschwerde die aufschiebende Wirkung zu entziehen. Vielmehr muss die betreffende Person - wie vorstehend ausgeführt - zusätzlich ein gewisses Gefährdungspotential aufweisen. Ein solches Gefährdungspotential liegt jedoch gerade nicht vor. So geht vom Beschwerdeführer - soweit den Akten zu entnehmen ist - keinerlei Gefährdung für Leib, Leben und Gesundheit anderer Personen beziehungsweise für die öffentliche Sicherheit und Ordnung aus. Vor diesem Hintergrund ist festzustellen, dass das öffentliche Interesse am sofortigen Vollzug der angefochtenen Verfügung das private Interesse des Beschwerdeführers am normalen Fortgang des Beschwerdeverfahrens nicht überwiegt. Das SEM hat der Beschwerde die aufschiebende Wirkung demnach zu Unrecht entzogen. Soweit das SEM mit seinem Vorgehen der angeführten Absicht des Beschwerdeführers, mit der Einreichung seines zweiten Asylgesuchs seine Aufenthaltsdauer in der Schweiz verlängern zu wollen, zu entgegnen versucht, bleibt darauf hinzuweisen, dass es ihm gestützt auf Art. 111c Abs. 2 AsylG unbenommen bleibt, unbegründete oder wiederholt gleich begründete Mehrfachgesuche formlos abzuschreiben.</w:t>
      </w:r>
    </w:p>
    <w:p>
      <w:r>
        <w:rPr>
          <w:b/>
        </w:rPr>
        <w:t>E. 5.3</w:t>
      </w:r>
    </w:p>
    <w:p>
      <w:r>
        <w:t>Das Bundesverwaltungsgericht setzte den Vollzug der Wegweisung mit superprovisorischer Massnahme vom 6. Mai 2019 einstweilen aus, was faktisch die Wiederherstellung der aufschiebenden Wirkung zur Folge hatte. Damit ist dem Beschwerdeführer keinerlei Schaden entstanden. Der Mangel der Verfügung ist jedoch im Kostenpunkt zu berücksichtigen.</w:t>
      </w:r>
    </w:p>
    <w:p>
      <w:r>
        <w:rPr>
          <w:b/>
        </w:rPr>
        <w:t>E. 6.1</w:t>
      </w:r>
    </w:p>
    <w:p>
      <w:r>
        <w:t>In der Beschwerde sowie deren Ergänzung werden verschiedene formelle Rügen erhoben, welche vorab zu beurteilen sind, da sie allenfalls geeignet wären, eine Kassation der vorinstanzlichen Verfügung zu bewirken. Der Beschwerdeführer rügt eine Verletzung des rechtlichen Gehörs sowie der Begründungspflicht, eine unvollständige und unrichtige Abklärung des rechtserheblichen Sachverhalts und die Verletzung des Willkürverbots.</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6.3.1</w:t>
      </w:r>
    </w:p>
    <w:p>
      <w:r>
        <w:t>Der Beschwerdeführer sieht seinen Anspruch auf rechtliches Gehör dadurch verletzt, dass das SEM auf die als Revisionsgründe erkannten Vorbringen nicht eintrat. So habe die Vorinstanz verschiedene Sachverhaltselemente "auseinandergerissen" und dadurch aus formellen Gründen von der Beurteilung ausgeklammert sowie aufgrund einer dadurch unterlassenen Gesamtwürdigung des asylrelevanten Risikoprofils das Willkürverbot verletzt (Beschwerdeergänzung S. 9). Das SEM begründete seinen Nichteintretensentscheid auf das Mehrfachgesuch damit, die Vorbringen betreffend die vor dem Urteil des Bundesverwaltungsgerichts vom 1. Februar 2019 ausgeübten exilpolitischen Aktivitäten des Beschwerdeführers, seiner Teilnahme an der Demonstration in Sri Lanka im Mai 2015 sowie auch zur allgemeinen Lage in seinem Heimatland, seien bereits Gegenstand des erwähnten Urteils gewesen und seien dort ausführlich abgehandelt worden. Sowohl seine geltend gemachte Teilnahme an verschiedenen Veranstaltungen und Demonstrationen im Jahr (...) in der Schweiz als auch sein Vorbringen betreffend die Teilnahme am Protest im (...) in Sri Lanka hätten schon vor dem Beschwerdeentscheid bestanden. Aus seinen Schilderungen gehe zudem nicht hervor, inwiefern die Geltendmachung bezüglich Einreichen neuer Beweismittel zu seiner Teilnahme am Protest im (...) erst im heutigen Zeitpunkt geschehen sei, respektive es mangle seinen Angaben an einer Erklärung, weshalb dies bis anhin unmöglich oder unzumutbar gewesen sein soll. Da sich das Bundesverwaltungsgericht in seinem Urteil vom 1. Februar 2019 inhaltlich mit der Sache auseinandergesetzt habe, liege die funktionale Zuständigkeit zur Prüfung der erwähnten Vorbringen beim Gericht. In Anwendung von Art. 9 Abs. 2 VwVG sei auf diesen Teil des Mehrfachgesuchs mangels Zuständigkeit nicht einzutreten.</w:t>
      </w:r>
    </w:p>
    <w:p>
      <w:r>
        <w:rPr>
          <w:b/>
        </w:rPr>
        <w:t>E. 6.3.2</w:t>
      </w:r>
    </w:p>
    <w:p>
      <w:r>
        <w:t>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 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6.3.3</w:t>
      </w:r>
    </w:p>
    <w:p>
      <w:r>
        <w:t>Gemäss Art. 45 VGG gelten für die Revision von Entscheiden des Bundesverwaltungsgerichts die Art. 121-128 BGG sinngemäss. 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welche sich erst nach Abschluss des Beschwerdeverfahrens zugetragen haben (sog. echte Nova), bilden keinen Revisionsgrund, sondern können allenfalls den Erlass einer neuen Verfügung durch die erstinstanzliche Behörde rechtfertigen.</w:t>
      </w:r>
    </w:p>
    <w:p>
      <w:r>
        <w:rPr>
          <w:b/>
        </w:rPr>
        <w:t>E. 6.3.4</w:t>
      </w:r>
    </w:p>
    <w:p>
      <w:r>
        <w:t>Das SEM erachtete sich zu Recht als unzuständig für die Beurteilung der Vorbringen, welche sich auf Beweismittel und Sachverhalte (ausdrückliche Nennung Beweismittel und Sachverhalte) stützen, welche vor dem Urteil des Bundesverwaltungsgerichts D-1393/2018 vom 1. Februar 2019 entstanden sind respektive sich verwirklicht haben, zumal diese vorbestandene Tatsachen betreffen, die der Beschwerdeführer erst nachträglich erfahren haben soll (Beschwerdeergänzung Ziff. 5.2 S. 10 f.), und welche im Rahmen einer Revision beim Bundesverwaltungsgericht geltend zu machen wären. Es bleibt dem Beschwerdeführer unbenommen, mit den entsprechenden Beweismitteln ein form- und fristgerechtes Revisionsgesuch beim Bundesverwaltungsgericht zu stellen, wobei den entsprechenden Beweismitteln die Erheblichkeit wohl abzusprechen wäre. So dürfte - wie bereits im vorgängigen Urteil erwogen - auch mit den neu erhaltenen Beweismitteln zum überwiegend nicht politisch motivierten Vorfall im (...) eine Identifizierung des Beschwerdeführers weiterhin als nicht glaubhaft zu erachten sein. Zudem ist anzumerken, dass die (Nennung Beweismittel) zu den vom Beschwerdeführer besuchten exilpolitischen Anlässen kaum Rückschlüsse auf deren effektiven Zeitpunkt der Entstehung zulassen. Im Übrigen legt der Beschwerdeführer nicht näher dar, weshalb es ihm nicht möglich gewesen sei, die (Nennung Beweismittel) zu seinem exilpolitischen Engagement in der Schweiz im Jahr (...) nicht bereits im ordentlichen Verfahren einzureichen. Eine Verletzung des rechtlichen Gehörs liegt nicht vor. Die Vorinstanz qualifizierte die Vorbringen des Beschwerdeführers und seine neu eingereichten Beweismittel in Anwendung der massgebenden Gesetzesbestimmungen über Mehrfachgesuche (vgl. Art. 111c AsylG, Art. 66 VwVG, Art. 45 VGG i.V.m. Art. 121 BGG, Art. 45 VGG i.V.m. Art. 121 ff. BGG; BVGE 2013/22) zu Recht differenziert als Mehrfachgesuch respektive als den revisionsrechtlichen Bestimmungen unterstehend. Erhöhte Formerfordernisse sind im Rahmen von ausserordentlichen Rechtsmitteln zulässig respektive vom Gesetzgeber ausdrücklich so gewollt (vgl. BVGE 2014/39 E. 4.5). Bei einer in jeder Hinsicht korrekten Rechtsanwendung ist eine Verletzung des Willkürverbots ausgeschlossen.</w:t>
      </w:r>
    </w:p>
    <w:p>
      <w:r>
        <w:rPr>
          <w:b/>
        </w:rPr>
        <w:t>E. 6.4</w:t>
      </w:r>
    </w:p>
    <w:p>
      <w:r>
        <w:t>Weiter wird beanstandet, dass die Vorinstanz den Beschwerdeführer trotz entsprechenden Antrags nicht erneut zu seinen Asylgründen angehört habe. Gerade hinsichtlich der Hausbesuche des CID bei seiner Familie respektive seinem (Nennung Verwandter) und seinem verstärkten exilpolitischen Engagement wäre eine solche Anhörung angeblich unabdingbar gewesen. Dazu ist festzuhalten, dass die Vorinstanz nicht verpflichtet war, den Beschwerdeführer abermals anzuhören. Das Mehrfachgesuch wurde nach dem rechtskräftigen Abschluss des letzten Asylverfahrens innerhalb der Fünfjahresfrist von Art. 111c AsylG eingereicht. Bei dieser Konstellation ist eine Anhörung gemäss Art. 29 AsylG grundsätzlich nicht vorgesehen (vgl. BVGE 2014/39 E. 4.3). Der Beschwerdeführer hat in den letzten fünf Jahren zudem bereits ein Asylverfahren durchlaufen. Er ist anwaltlich vertreten und konnte die neu geltend gemachten Asylgründe in seinem 48 Seiten umfassenden schriftlichen Gesuch ausführlich darlegen. Der Beschwerdeführer hatte Gelegenheit, im Rahmen der ihm obliegenden Mitwirkungspflicht (vgl. Art. 8 AsylG) seine neuen Asylgründe bereits bei der Einreichung des Gesuchs umfassend und substanziiert darzutun und mit entsprechenden Beweismitteln zu belegen, was er denn auch getan hat (vgl. Mehrfachgesuch S. 5 f.). Vor diesem Hintergrund erwies sich eine erneute Anhörung des Beschwerdeführers nicht als notwendig. Bei dem vom Beschwerdeführer in diesem Zusammenhang zitierten Rechtsgutachten handelt es sich lediglich um eine Empfehlung von Prof. Dr. Walter Kälin an das SEM, aus welcher der Beschwerdeführer keine Ansprüche ableiten kann. Der Anspruch auf rechtliches Gehör wurde nicht verletzt.</w:t>
      </w:r>
    </w:p>
    <w:p>
      <w:r>
        <w:rPr>
          <w:b/>
        </w:rPr>
        <w:t>E. 6.5</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ebenfalls nicht vor. Das SEM hat nachvollziehbar und hinreichend differenziert aufgezeigt, von welchen Überlegungen es sich vorliegend leiten liess und sich auch mit sämtlichen zentralen Vorbringen des Beschwerdeführers auseinandergesetzt. Dabei musste sich das SEM nicht ausdrücklich mit jeder tatbeständlichen Behauptung und jedem rechtlichen Einwand auseinandersetzen, sondern durfte sich auf die wesentlichen Gesichtspunkte beschränken. Der blosse Umstand, dass der Beschwerdeführer die Auffassung und Schlussfolgerungen des SEM nicht teilt, ist keine Verletzung der Begründungspflicht, sondern eine materielle Frage. Sodann zeigt die ausführliche Beschwerdeeingabe deutlich auf, dass eine sachgerechte Anfechtung ohne weiteres möglich war. Soweit er unter dem Titel der Verletzung der Begründungspflicht und der unvollständigen und unrichtigen Abklärung des rechtserheblichen Sachverhalts vorbringt, sämtliche Sachverhaltselemente beziehungsweise Risikofaktoren und damit seine individuelle Fluchtgeschichte hätten vor dem Hintergrund der aktuell verfügbaren Länderinformationen respektive der verschlechterten Sicherheits- und Menschenrechtslage beurteilt werden müssen (vgl. Beschwerdeergänzung S. 13 ff.), beschlägt dies (ebenfalls) die rechtliche Würdigung des Sachverhalts.</w:t>
      </w:r>
    </w:p>
    <w:p>
      <w:r>
        <w:rPr>
          <w:b/>
        </w:rPr>
        <w:t>E. 6.6</w:t>
      </w:r>
    </w:p>
    <w:p>
      <w:r>
        <w:t>Weiter rügt der Beschwerdeführer unter Berufung auf aktuelle Länderhintergrundinformationen, der rechtserhebliche Sachverhalt sei unvollständig und unrichtig abgeklärt worden, indem das SEM den Sachverhalt bezüglich seiner Verbindungen zu den F._______, seiner exilpolitischen Tätigkeiten in der Schweiz, der zu erwartenden Vorsprache auf dem sri-lankischen Generalkonsulat zwecks Papierbeschaffung, die eine Vorbereitung für einen Background-Check sei, der bei Rückkehrern nach Sri Lanka regelmässig zu einer asylrelevanten Verfolgung führe, nicht abgeklärt und die aktuelle Situation (politische Krise und Anschläge) in Sri Lanka nicht berücksichtigt habe (vgl. Beschwerde Ziff. 5.5., S. 13 ff.). Zudem sei durch das Bundesverwaltungsgericht die Fehlerhaftigkeit des Lagebilds des SEM vom 16. August 2016 festzustellen (vgl. Rechtsmitteleingabe Ziff. 9.1., S. 53 ff.). Soweit er diesbezüglich teilweise auf die bereits im ersten Asylverfahren geltend gemachten Vorbringen Bezug nimmt und damit sinngemäss andeutet, die Vorinstanz habe seine Ausführungen aus dem vorgängigen Asylverfahren nicht (mit)berücksichtigt, ist anzuführen, dass die im ersten Asylverfahren vorgebrachten diversen Asylgründe mit Urteil des Bundesverwaltungsgerichts D-1393/2018 vom 1. Februar 2019 rechtskräftig beurteilt wurden und daher von der Vorinstanz nicht mehr berücksichtigt werden mussten. Hinsichtlich des Vorbringens, das Bundesverwaltungsgericht habe die Fehlerhaftigkeit des Lagebilds des SEM vom 16. August 2016 festzustellen, da dieses Lagebild in zentralen Teilen als manipuliert anzusehen sei, indem es sich auf nicht existierende oder nicht offengelegte Quellen stütze, weshalb die angefochtene Verfügung aufzuheben und die Sache an die Vorinstanz zurückzuweisen sei, kann dieser Argumentation und den damit verbundenen Anträgen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gegebenenfalls im Rahmen der materiellen Würdigung der Argumente der Parteien durch das Gericht zu berücksichtigen. Ferner hat sich das SEM - entgegen der in der Beschwerde vertretenen Ansicht - durchaus mit sämtlichen neuen Vorbringen (insbesondere auch mit der aktuellen Lage in Sri Lanka und mit dem Risiko, dass der Beschwerdeführer bei einer Rückkehr nach Sri Lanka nun ins Visier der heimatlichen Behörden geraten und in asylrelevanter Weise verfolgt werden könnte) auseinandergesetzt (vgl. angefochtener SEM-Entscheid S. 4). Im Weiteren spricht alleine die Tatsache, dass die Vorinstanz in ihrer Länderpraxis zu Sri Lanka einer anderen Linie folgt, als vom Beschwerdeführer vertreten, und sie aus sachlichen Gründen auch zu einer anderen Würdigung der Vorbringen gelangt, als vom Beschwerdeführer verlangt, nicht für eine ungenügende Sachverhaltsfeststellung. Soweit der Beschwerdeführer schliesslich vorbringt, die Lage in Sri Lanka habe sich mit der Funktion Mahinda Rajapaksas als Oppositionsführer im Parlament verändert und es ergebe sich damit eine unmittelbare beziehungsweise erhöhte Bedrohungslage für Risikogruppen, vermengt er auch hier die Frage der Feststellung des Sachverhalts mit der Frage der rechtlichen Würdigung der Sache. Was die Vorsprache auf dem Generalkonsulat und die daraus angeblich entstehende Gefährdung betrifft, kann zudem auf BVGE 2017 VI/6 E. 4.3.3 verwiesen werden. Der rechtserhebliche Sachverhalt wurde demnach vom SEM richtig und vollständig festgestellt. Die zahlreich zitierten allgemeinen Berichte zu Sri Lanka wie auch der Verweis auf eine Vernehmlassung des SEM vom (...) im Beschwerdeverfahren D-4794/2017 oder der vom Rechtsvertreter erstellte Länderbericht vom 22. Oktober 2018 vermögen an dieser Schlussfolgerung nichts zu ändern. Die Rüge der mangelnden Sachverhaltsfeststellung geht deshalb ebenfalls fehl.</w:t>
      </w:r>
    </w:p>
    <w:p>
      <w:r>
        <w:rPr>
          <w:b/>
        </w:rPr>
        <w:t>E. 6.7</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Der Beschwerdeführer beantragt für den Fall einer materiellen Beurteilung seiner Beschwerde durch das Bundesverwaltungsgericht, er sei zu seinen gesamten Asylgründen erneut anzuhören.</w:t>
      </w:r>
    </w:p>
    <w:p>
      <w:r>
        <w:rPr>
          <w:b/>
        </w:rPr>
        <w:t>E. 7.2</w:t>
      </w:r>
    </w:p>
    <w:p>
      <w:r>
        <w:t>Gestützt auf die Ausführungen in der vorstehenden Erwägung 6.4 ist der Beweisantrag betreffend eine erneute Anhörung des Beschwerdeführers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führte zur Begründung ihrer Abweisung des Mehrfachgesuchs an, es seien dem Gesuch weder eine Begründung noch weitere Ausführungen zum vorgebrachten Ereignis vom (...) (Nennung Ereignis) sowie den darauffolgenden Hausbesuchen des CID bei seinen Familienangehörigen in Sri Lanka zu entnehmen. Die Ausführungen würden demnach vage und nicht überprüfbare Behauptungen darstellen. Im Weiteren habe sich bereits das Bundesverwaltungsgericht in seinem Urteil vom 1. Februar 2019 mit seinen exilpolitischen Aktivitäten in der Schweiz auseinandergesetzt und festgestellt, dass nicht davon auszugehen sei, dass er aufgrund der damals geltend gemachten Teilnahme an einer Demonstration seitens des sri-lankischen Regimes terroristischer Aktivitäten oder Verbindungen verdächtigt würde. Die neu geltend gemachte Teilnahme an der Demonstration vom (...) in G._______ vermöge an dieser Einschätzung nichts zu ändern. So habe er dazu lediglich ausgeführt, dass er an der genannten Kundgebung Schilder und grosse Plakate getragen habe und in vorderster Reihe mit der Pappfigur Prabhakarans abgelichtet worden sei. Die Demonstration sei mit Videoaufnahmen im Internet dokumentiert und veröffentlicht worden und er sei eindeutig identifizierbar. Weitere (neue) Angaben seien dem Mehrfachgesuch nicht zu entnehmen, weshalb auch zum heutigen Zeitpunkt nicht ersichtlich werde, dass er dabei in irgendeiner Weise eine exponierte Rolle gespielt hätte und deswegen in Sri Lanka gefährdet wäre. Daran vermöchten auch die mit Beweismitteleingabe vom 1. April 2019 eingereichten Unterlagen - (Nennung Beweismittel) - nicht zu ändern, zumal den Bildern keine eindeutig identifizierbaren Personen zu entnehmen seien und sie nicht unweigerlich auf die von ihm behauptete Situation schliessen lassen würden. Sodann würden auch hinsichtlich des Vollzugs der Wegweisung keine neuen Tatsachen vorliegen, welche den Vollzug als unzumutbar und unzulässig erscheinen lassen würden, da seinem Gesuch keine entsprechenden Ausführungen zu entnehmen seien. Der Vollständigkeit halber sei anzuführen, dass bezüglich der aktuellen Gefährdungslage für Personen tamilischer Ethnie in Sri Lanka auf die Ausführungen im Urteil des Bundesverwaltungsgerichts vom 1. Februar 2019 zu verweisen sei, wo ausgeführt werde, dass nicht ersichtlich sei, weshalb er bei einer Rückkehr in seine Heimat in den Fokus der sri-lankischen Behörden geraten und in asylrelevanter Weise verfolgt werden sollte. Sodann führe der am 26. Oktober 2018 begonnene Machtkampf zwischen der Sri Lanka Freedom Party (SLFP) von Maithripala Sirisena sowie der Sri Lanka People's Party (SLPP) von Mahinda Rajapaksa und der United National Party (UNP) von Ranil Wickremesinghe nicht zu einer anderen Einschätzung. Der Machtkampf sei auf politischer Ebene ausgetragen worden und habe vor allem in Colombo stattgefunden. Das Verfassungsgericht (Supreme Court of Sri Lanka) habe am 13. Dezember 2018 entschieden, dass die Parlamentsauflösung durch Präsident Sirisena verfassungswidrig gewesen sei. In der Folge sei Mahinda Rajapaksa als Premierminister zurückgetreten und Ranil Wickremesinghe am 16. Dezember 2018 erneut als Premierminister vereidigt worden. Die allgemeine Situation in Sri Lanka habe sich seither wieder beruhigt. Da auch während des Machtkampfs keine Zunahme gezielter Verfolgungsmassnahmen zu verzeichnen gewesen sei, sei im heutigen Zeitpunkt nicht von einer generell erhöhten Gefährdung für sri-lankische Staatsangehörige aufgrund dieses Machtkampfes auszugehen. An dieser Einschätzung vermöchten weder die Ausführungen im Mehrfachgesuch noch die sich nicht auf seine Person beziehenden Medienberichte etwas zu ändern.</w:t>
      </w:r>
    </w:p>
    <w:p>
      <w:r>
        <w:rPr>
          <w:b/>
        </w:rPr>
        <w:t>E. 9.2</w:t>
      </w:r>
    </w:p>
    <w:p>
      <w:r>
        <w:t>In seiner Rechtsmitteleingabe legte der Beschwerdeführer ausführlich die allgemeine Lage in seiner Heimat dar und liess diesbezüglich durch seinen Rechtsvertreter eine umfangreiche Dokumenten- und Quellensammlung zu den Akten reichen, welche das Lagebild und die Einschätzung des SEM widerlege. Weiter seien seine Tätigkeiten für die F._______ nicht bestritten worden. Anhand der Länderhintergrundinformationen habe aufgezeigt werden können, dass diese Verbindungen in Sri Lanka eine Verfolgung bedeuteten, zumal er wegen seinen Tätigkeiten in den Augen der sri-lankischen Behörden als Informationsträger von F._______-Wissen gelte. Weiter sei entgegen der vorinstanzlichen Feststellung ein exponiertes exilpolitisches Engagement nicht vonnöten, um deswegen in Sri Lanka gefährdet zu sein (unter Hinweis auf das Referenzurteil E-1866/2015 des Bundesverwaltungsgerichts vom 15. Juli 2016 E. 8.5.4). Im Zusammenhang mit der Gefährdungslage von tamilischen Rückkehrern nahm er Bezug auf die im erwähnten Referenzurteil definierten Risikofaktoren (Beschwerde, S. 61 ff.) und führte an, dass er mehrere der dort definierten Risikofaktoren (Verbindungen zu den F._______ infolge [Nennung Tätigkeit]; frühere Behelligungen durch Paramilitärs, weshalb er sich auf einer Stop- oder Watchlist befinde; exilpolitische Aktivitäten; Besitz von temporären Reisedokumenten) erfülle, und deswegen ins Visier der sri-lankischen Sicherheitskräfte geraten sei. Einfluss auf die Gefährdungslage habe ferner auch seine Zugehörigkeit zu den bestimmten sozialen Gruppen der abgewiesenen tamilischen Asylsuchenden sowie der vermeintlichen oder tatsächlichen F._______-Unterstützer.</w:t>
      </w:r>
    </w:p>
    <w:p>
      <w:r>
        <w:rPr>
          <w:b/>
        </w:rPr>
        <w:t>E. 10.1</w:t>
      </w:r>
    </w:p>
    <w:p>
      <w:r>
        <w:t>Das Bundesverwaltungsgericht stellte in dem vom Beschwerdeführer zitierten Referenzurteil E-1866/2015 fest, bestimmte Risikofaktoren (Eintrag in die Stopp-List, Verbindung zu den F._______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(E-1866/2015 E. 8.5.5).</w:t>
      </w:r>
    </w:p>
    <w:p>
      <w:r>
        <w:rPr>
          <w:b/>
        </w:rPr>
        <w:t>E. 10.2</w:t>
      </w:r>
    </w:p>
    <w:p>
      <w:r>
        <w:t>Vorliegend kam das Bundesverwaltungsgericht in seinem vorgängigen Urteil D-1393/2018 vom 1. Februar 2019 zum Schluss, der Beschwerdeführer habe keine ihm drohende, asylrechtlich relevante Verfolgung im Sinne von Art. 3 und 7 AsylG nachweisen oder glaubhaft machen können. Insbesondere sei nicht glaubhaft, dass er vom CID aufgrund des mehrere Jahre zurückliegenden Installierens von Klimageräten in der geschilderten Art und Weise gesucht worden wäre. Der Beschwerdeführer erfülle keine Risikofaktoren und es lägen keine Anhaltspunkte für eine spezifische Gefährdung im Sinne von Art. 3 AsylG vor. Es ist auch im heutigen Zeitpunkt nicht davon auszugehen, dass der Beschwerdeführer in einer Stop- oder Watch-List verzeichnet ist. Alleine der Umstand, dass er in seiner Rechtsmitteleingabe bereits bekannte Sachverhaltselemente - so beispielsweise Verbindungen zur F._______ infolge der (Nennung Tätigkeit); frühere Behelligungen durch Paramilitärs, exilpolitische Aktivitäten oder den Besitz von temporären Reisedokumenten -, die im vorangegangenen Verfahren allesamt entweder als unglaubhaft oder als nicht asylrelevant erachtet wurden, wiederholt und daran festhält, er sei aufgrund seines Profils gleich mehreren Risikogruppen zuzuordnen, obwohl im oben erwähnten und erst wenige Monate vorher ergangenen Urteil das Bundesverwaltungsgericht festhielt, dass er keine risikobegründenden Faktoren erfülle, vermag an dieser Einschätzung nichts zu ändern, zumal es sich dabei gerade auch nicht um neue Vorbringen handelt. Auch die nach dem Urteil vom 1. Februar 2019 weitergeführten exilpolitischen Aktivitäten (Teilnahme an einer Demonstration in G._______) sind nicht geeignet, zu einer anderen Betrachtungsweise zu führen. Aufgrund der diesbezüglichen Ausführungen und gestützt auf die entsprechenden Fotos ist davon auszugehen, dass es sich dabei um Mitläufertätigkeiten von untergeordneter Bedeutung handelt. Selbst wenn der Beschwerdeführer anlässlich dieser Demonstration von Vertretern seines Heimatstaats beobachtet oder sogar erkannt worden sein sollte, wofür keine Hinweise in den Akten bestehen, ist - entgegen der auf Beschwerdeebene vertretenen Ansicht - nicht davon auszugehen, dass sich sein Risikoprofil derart geschärft hätte, dass anzunehmen wäre, er würde seitens der sri-lankischen Behörden zu derjenigen Gruppe gezählt, welche bestrebt ist, den tamilischen Separatismus wiederaufleben zu lassen, und so den sri-lankischen Einheitsstaat gefährdet. Soweit der Beschwerdeführer auf E. 8.5.4 des erwähnten Referenzurteils hinweist, wonach es für die Begründung einer relevanten Furcht vor ernsthaften Nachteilen im Sinne von Art. 3 AsylG nicht erforderlich sei, dass sich eine Person in besonderem Masse exilpolitisch exponiere, wenn der betroffenen Person seitens der sri-lankischen Behörden infolgedessen ein überzeugter Aktivismus mit dem Ziel der Wiederbelebung des tamilischen Separatismus zugeschrieben werde, ist festzuhalten, dass in der zitierten Erwägung jedoch auch festgehalten wird, dass angesichts des gut aufgestellten Nachrichtendienstes Sri Lankas davon auszugehen ist, dass die sri-lankischen Behörden blosse "Mitläufer" von Massenveranstaltungen als solche identifizieren können und diese in Sri Lanka mithin nicht als Gefahr wahrgenommen werden (so auch bereits E. 6.8.3 des vorgängigen Urteils vom 1. Februar 2019). Der genannte Hinweis vermag im Lichte obiger Erörterungen daher nicht zu einer anderen Einschätzung zu führen. Aus den eingereichten (Nennung Beweismittel) dürfte sich aufgrund der schlechten Erkennbarkeit der darauf befindlichen Personen sowie in Ermangelung entsprechenden Vergleichsmaterials (Ausweiskopien mit Fotos der Familienangehörigen) auch kaum feststellen lassen, ob es sich bei den Personen auf den Fotos tatsächlich um Familienangehörige des Beschwerdeführers respektive es sich beim abgebildeten Haus - soweit überhaupt ersichtlich - effektiv um das Haus des (Nennung Verwandter) handelt. Somit liegen keine Anhaltspunkte dafür vor, dass er in Sri Lanka wegen der Beteiligung an exilpolitischen Aktivitäten einer spezifischen Gefährdung im Sinne von Art. 3 AsylG ausgesetzt sein könnte. Lediglich aus der tamilischen Ethnie und seiner etwas über dreieinhalbjährigen Landesabwesenheit kann er, wie bereits rechtskräftig festgestellt, keine Gefährdung ableiten. Es ist somit nicht anzunehmen, dass ihm persönlich im Falle einer Rückkehr nach Sri Lanka ernsthafte Nachteile im Sinne von Art. 3 AsylG drohen würden. Dies ergibt sich auch nicht aus den auf Beschwerdeebene eingereichten Dokumenten, Berichten und Länderinformationen, zumal nicht ersichtlich ist, wie sich diese in asylrechtlich relevanter Weise auf den Beschwerdeführer auswirken könnten. Der am 26. Oktober 2018 begonnene Machtkampf zwischen Maithripala Sirisena, Mahinda Rajapaksa und Ranil Wickremesinghe vermag an dieser Einschätzung ebenso wenig Grundlegendes zu ändern.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 Der Beschwerdeführer - ein aus dem Norden des Landes stammender Hindu - machte vorliegend zu keinem Zeitpunkt geltend, dass er oder seine Familie irgendwelche Berührungspunkte zur muslimischen oder christlichen Gemeinschaft besessen hätten oder er verdächtigt worden wäre, mit den Anschlägen in irgendeiner Weise etwas zu tun gehabt zu haben. Es muss daher in diesem Zusammenhang auch nicht angenommen werden, dass gerade seine Person infolge der genannten Anschläge einer erhöhten Gefährdung ausgesetzt würde.</w:t>
      </w:r>
    </w:p>
    <w:p>
      <w:r>
        <w:rPr>
          <w:b/>
        </w:rPr>
        <w:t>E. 10.3</w:t>
      </w:r>
    </w:p>
    <w:p>
      <w:r>
        <w:t>Zusammenfassend hat der Beschwerdeführer nichts vorgebracht, was geeignet wäre, seine Flüchtlingseigenschaft nachzuweisen oder glaubhaft zu machen. Die Vorinstanz hat sein zweites Asylgesuch zu Recht abgelehnt.</w:t>
      </w:r>
    </w:p>
    <w:p>
      <w:r>
        <w:rPr>
          <w:b/>
        </w:rPr>
        <w:t>E. 11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aufgrund der aktuell volatilen Sicherheitslage sowie einer massiven Verschlechterung der Menschenrechtslage eine akzentuierte Gefährdungslage für Personen entstanden, die eine vermeintliche Gefahr für die nationale Sicherheit darstellen könnten. Sodann sei mit überwiegender Wahrscheinlichkeit davon auszugehen, dass nach Sri Lanka zurückgeschaffte tamilische Asylgesuchsteller jederzeit Opfer einer Verhaftung und von Verhören unter Anwendung von Folter werden könnten. Aufgrund seiner politischen Vergangenheit und der exilpolitischen Aktivitäten sei auch bei ihm von einer solchen überwiegenden Gefahr auszugehen. Das Risiko von Behelligungen, Belästigungen, Misshandlungen durch Behörden oder durch paramilitärische Gruppierungen bestehe auch nach einer Einreise, weshalb der Wegweisungsvollzug vorliegend sowohl unzulässig als auch unzumutbar sei.</w:t>
      </w:r>
    </w:p>
    <w:p>
      <w:r>
        <w:rPr>
          <w:b/>
        </w:rPr>
        <w:t>E. 12.3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darstellten, diese Schwelle bei einer kumulativen Würdigung erreichen könnten. Nachdem der Beschwerdeführer weder glaubhaft gemacht noch nachgewiesen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12.3.2</w:t>
      </w:r>
    </w:p>
    <w:p>
      <w:r>
        <w:t>Nach dem Gesagten ist der Vollzug der Wegweisung sowohl im Sinne der asyl-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Der bewaffnete Konflikt zwischen der sri-lankischen Regierung und den F._______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(mit Ausnahme des D._______)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D._______ als zumutbar (E. 9.5).</w:t>
      </w:r>
    </w:p>
    <w:p>
      <w:r>
        <w:rPr>
          <w:b/>
        </w:rPr>
        <w:t>E. 12.4.2</w:t>
      </w:r>
    </w:p>
    <w:p>
      <w:r>
        <w:t>Das Bundesverwaltungsgericht hat die Zumutbarkeit des Wegweisungsvollzugs in den C._______-Distrikt, Nordprovinz, wo der Beschwerdeführer zuletzt gewohnt hat, letztmals in seinem Urteil D-1393/2018 vom 1. Februar 2019 E. 8.3 bejaht. An dieser, erst wenige Monate zurückliegenden Einschätzung ist weiterhin festzuhalten, zumal der Beschwerdeführer diesbezüglich nichts Gegenteiliges vorbringt. Auch die von ihm angeführten aktuellen politischen Entwicklungen in Sri Lanka lassen keine andere Einschätzung zu. Daran vermögen auch die neusten Gewaltvorfälle in Sri Lanka nach den Osteranschlägen und der am 22. April 2019 von der sri-lankischen Regierung verhängte Ausnahmezustand nichts zu ändern (vgl. dazu auch E. 4 und 10.2 oben). Es ist somit davon auszugehen, dass der Beschwerdeführer in seiner heimatlichen Umgebung über ein tragfähiges Beziehungsnetz und eine gesicherte Wohnsituation verfügt, womit es ihm gelingen dürfte, sich dort in sozialer und beruflicher Hinsicht wiedereinzugliedern. Der Vollzug erweist sich deshalb auch in individueller Hinsicht als zumutbar.</w:t>
      </w:r>
    </w:p>
    <w:p>
      <w:r>
        <w:rPr>
          <w:b/>
        </w:rPr>
        <w:t>E. 12.5</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AIG).</w:t>
      </w:r>
    </w:p>
    <w:p>
      <w:r>
        <w:rPr>
          <w:b/>
        </w:rPr>
        <w:t>E. 12.6</w:t>
      </w:r>
    </w:p>
    <w:p>
      <w:r>
        <w:t>Zusammenfassend hat die Vorinstanz den Wegweisungsvollzug zu Recht als zulässig, zumutbar und möglich bezeichnet. Die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14.1</w:t>
      </w:r>
    </w:p>
    <w:p>
      <w:r>
        <w:t>Bei diesem Ausgang des Verfahrens sind die Kosten dem Beschwerdeführer aufzuerlegen (Art. 63 Abs. 1 VwVG) und zufolge seiner sehr umfangreichen Eingaben auf Beschwerdeebene mit zahlreichen Beilagen ohne individuellen Bezug zu ihm auf insgesamt Fr. 1500.- festzusetzen (Art. 1-3 des Reglements vom 21. Februar 2008 über die Kosten und Entschädigungen vor dem Bundesverwaltungsgericht [VGKE, SR 173.320.2]). Aufgrund der faktischen Wiederherstellung der aufschiebenden Wirkung mittels superprovisorischer Massnahme ist der Beschwerdeführer mit einem Prozessantrag durchgedrungen; da es sich dabei aber um einen bloss verfahrensleitenden Antrag handelt, der die Sache nicht beschlägt, sind die Verfahrenskosten nicht zu reduzieren (vgl. Art. 63 Abs. 1 Satz 2 VwVG).</w:t>
      </w:r>
    </w:p>
    <w:p>
      <w:r>
        <w:rPr>
          <w:b/>
        </w:rPr>
        <w:t>E. 14.2</w:t>
      </w:r>
    </w:p>
    <w:p>
      <w:r>
        <w:t>Der Rechtsvertreter des Beschwerdeführers stellte erneut ein Rechtsbegehren, über welches bereits mehrfach befunden worden ist (vorliegend Bestätigung der Zufälligkeit beziehungsweise der Offenlegung der objektiven Kriterien der Zusammensetzung des Spruchkörpers). Androhungsgemäss (vgl. etwa D-4191/2018 E. 13.2) sind ihm diese unnötig verursachten Kosten deshalb persönlich aufzuerlegen und auf Fr. 100.- festzusetzen (vgl. Art. 6 AsylG i.V.m. Art. 66 Abs. 3 BGG; u.a. Urteil des BGer 5D_56/2018 vom 18. Juli 2018 E. 6). Dieser Betrag ist von den Gesamtverfahrenskosten in der Höhe von Fr. 1500.- in Abzug zu bringen.</w:t>
      </w:r>
    </w:p>
    <w:p>
      <w:r>
        <w:rPr>
          <w:b/>
        </w:rPr>
        <w:t>E. 14.3</w:t>
      </w:r>
    </w:p>
    <w:p>
      <w:r>
        <w:t>Im Übrigen sind die Verfahrenskosten in der Höhe von Fr. 1400.- dem Beschwerdeführer aufzuerlegen.</w:t>
      </w:r>
    </w:p>
    <w:p>
      <w:r>
        <w:rPr>
          <w:b/>
        </w:rPr>
        <w:t>E. 14.4</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Hinsichtlich der Rüge des unrechtmässigen Entzugs der aufschiebenden Wirkung ist gemäss der Praxis des Bundesverwaltungsgerichts in vergleichbaren Fällen von einem teilweisen Obsiegen auszugehen. Mit allen anderen Rechtsbegehren ist er unterlegen. Gemäss der Praxis des Bundesverwaltungsgerichts in vergleichbaren Fällen ist dem Beschwerdeführer von Amtes wegen eine Parteientschädigung im Betrage von Fr. 100.- auszurichten (vgl. etwa das Urteil E-1502/2019 vom 21. Mai 2019).</w:t>
      </w:r>
    </w:p>
    <w:p>
      <w:r>
        <w:rPr>
          <w:b/>
        </w:rPr>
        <w:t>E. 15</w:t>
      </w:r>
    </w:p>
    <w:p>
      <w:r>
        <w:t>Mit dem vorliegenden Urteil fällt die superprovisorische Massnahme vom 6. Mai 2019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