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D-2081/2013 vom 22. Juli 2013</w:t>
      </w:r>
    </w:p>
    <w:p>
      <w:r>
        <w:t>Bundesverwaltungsgericht, 2013-07-22, DE</w:t>
      </w:r>
    </w:p>
    <w:p>
      <w:r>
        <w:rPr>
          <w:b/>
        </w:rPr>
        <w:t xml:space="preserve">Quelle: </w:t>
      </w:r>
      <w:r>
        <w:t>https://mcp.opencaselaw.ch/entscheid/bvger_D-2081_2013</w:t>
      </w:r>
    </w:p>
    <w:p>
      <w:r>
        <w:t>FR: TAF D-2081/2013 du 22 juillet 2013</w:t>
      </w:r>
    </w:p>
    <w:p>
      <w:r>
        <w:t>IT: TAF D-2081/2013 del 22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bezüglich seiner Ver­folgungssituation würden Widersprüche aufweisen und seien mit der allgemeinen Logik unvereinbar. So sage er zum Beispiel anlässlich der Befragung, nachdem sein Freund B._______ von der SLA umgebracht worden sei, sei er im März 2006 von der LTTE nach W._______ im Vanni-Gebiet gebracht worden. Bei der Anhörung gebe er jedoch an, man habe B._______ am 28. April 2006 umgebracht und er sei im Mai 2006 von der LTTE mitgenommen worden. Weiter mache der Beschwerdeführer geltend, er sei zu Hause von der SLA aufgesucht und zunächst in ein Camp in Z._______ gebracht worden. Dort habe man ihm die Augen verbunden und ihn in ein anderes Camp gebracht. Er wisse deshalb nicht, wohin genau sie ihn gebracht hätten. Aus dem Camp freigelassen habe man ihn rund eine Woche später, weil seine Grossmutter dort erschienen sei. Auf die Frage, wie diese denn gewusst habe, wo er sei, habe er geantwortet, seine Schwester, die bei der Festnahme anwesend gewesen sei, habe es ihr wohl gesagt. Da er aber gemäss eigenen Aussagen vom Camp in Z._______ in ein ihm unbekanntes Camp gebracht worden sei, sei nicht nachvollziehbar, wie die Schwester vom zweiten Camp hätte wissen können, insbesondere da man offenbar nicht gewollt habe, dass jemand vom zweiten Camp erfahre und dem Beschwerdeführer hierfür schliesslich die Augen verbunden habe. Er versuche dies damit zu erklären, dass er für seine Freilassung - wiederum mit verbundenen Augen - zurück ins Camp in Z._______ gebracht worden sei. Davon habe er in der Befragung jedoch noch nichts erwähnt. Nicht nachvollziehbar sei auch, dass der Beschwerdeführer zwar einerseits unter LTTE-Verdacht gestanden haben soll, andererseits aber seine Grossmutter es geschafft habe, ihn nach nur einer Woche und lediglich dadurch, dass sie geweint habe, aus dem SLA-Camp heraus­zuholen. Sodann gebe der Beschwerdeführer an, sein Cousin sei umgebracht worden, als er sein Tuktuk benutzt habe und er glaube deshalb, dass sein Cousin an seiner Stelle umgebracht worden sei. Nach diesem Vorfall sei bei seiner Grossmutter nach ihm gefragt worden. Die Tatsache, dass der Beschwerdeführer gemäss eigenen Aussagen mit seinem eigenen Reisepass aus Sri Lanka ausgereist sei, lasse jedoch nicht darauf schliessen, dass er von den sri-lankischen Behörden gesucht werde. Aufgrund der aufgeführten Ungereimtheiten und Widersprüche könne dem Beschwerdeführer seine Verfolgungssituation nicht geglaubt werden. Daran vermöchten auch die von ihm eingereichten Beweismittel nichts zu ändern. Zunächst einmal handle es sich bei den Totenscheinen seines Cousins und seines Freundes B._______ nur um Kopien, welche bekanntlich leicht fälschbar seien. Sodann beträfen sie nicht den Beschwerdeführer selber, und es sei daraus auch nicht ersichtlich, ob es sich bei den erwähnten Personen tatsächlich um seinen Cousin und seinen Freund handle. Die erwähnten Vorbringen des Beschwerdeführers hielten den Anforderungen an die Glaubhaftigkeit gemäss Art. 7 AsylG nicht stand, so dass ihre Asylrelevanz nicht geprüft werden müsse. Das Vorbringen des Beschwerdeführers betreffend die Zwangsrekrutierungen durch die LTTE sei jedoch auf ihre Asylrelevanz zu prüfen. So seien Zwangs­rekrutierungen zur Zeit des sri-lankischen Bürgerkrieges üblich gewesen. Die Situation stelle sich jedoch seit Ende des Krieges im Jahre 2009 anders dar. Seither befinde sich das Land wieder unter Regierungskontrolle. Heute müsse der Beschwerdeführer deshalb aus objektiver Sicht nicht befürchten, sich noch mit asylrelevanter Verfolgung seitens der LTTE konfrontiert zu sehen. Die Organisation gelte als geschlagen und stelle für den Beschwerdeführer auch keine Gefahr mehr dar. Somit hielten die Vorbringen bezüglich der Zwangsrekrutierung durch die LTTE den An­forderungen an die Flüchtlingseigenschaft gemäss Art. 3 AsylG nicht stand. Der Beschwerdeführer erfülle die Flüchtlingseigenschaft nicht, so dass das Asylgesuch abzulehnen sei.</w:t>
      </w:r>
    </w:p>
    <w:p>
      <w:r>
        <w:rPr>
          <w:b/>
        </w:rPr>
        <w:t>E. 4.2</w:t>
      </w:r>
    </w:p>
    <w:p>
      <w:r>
        <w:t>In seiner Beschwerde hielt der Beschwerdeführer - nebst Aus­führungen zur aktuellen Rechtsprechung des Bundesverwaltungsgerichts und des Europäische Gerichtshof für Menschenrechte (EGMR) sowie zur allgemeinen Situation in Sri Lanka - den Erwägungen des BFM im Wesentlichen entgegen, seine Aussagen seien glaubhaft, da er sich im Jahr 2005 im 21. Lebensjahr befunden habe und zudem aus einer kinderreichen Familie stamme, welche über zwei Söhne verfüge. Folglich hätten die LTTE ein hohes Interesse daran gehabt, ihn zu rekrutieren. Ebenso seien seine Aussagen in Bezug auf die geltend gemachte Verhaftung 2006 durch die SLA als glaubhaft einzustufen. Die geltend gemachten Abweichungen in den beiden Befragungen würden den Gesamtkontext der Aussagen beziehungsweise deren Glaubhaftigkeit nicht in Frage stellen. Die LTTE hätten in den Jahren 2005/2006 wiederholt versucht, ihn zu einem Ausbildungstraining zu zwingen, was indes misslungen sei. Ebenso habe er glaubhaft darlegen können, dass er von der SLA - im Rahmen einer massiven militärischen Offensive durch die SLA auf der Halbinsel Jaffna beziehungsweise der Nordprovinz - verhaftet, inhaftiert und insbesondere als verdächtiger LTTE-Aktivist registriert worden sei. Des Weiteren sei er im Jahr 2006 - nach seiner Entlassung - seiner Familie nach V._______ gefolgt und habe sich bis zu einer Ausreise im April 2009 dort aufgehalten. Er sei Tamile, im April 2009 aus dem Vanni-Gebiet geflohen und 29 Jahre alt. Des Weiteren sei er seit 2006 bei der SLA als verdächtiges LTTE-Mitglied registriert, womit er ein erhöhtes Gefährdungspotential aufweise und ihm folglich bei seiner Einreise konkrete Gefahr einer willkürlichen Verhaftung, Folterung, Entführung oder Tötung durch das aktuelle Regime drohe. Seine konkreten und glaubhaften Darlegungen erfüllten die geltende Rechtsprechung des Bundesverwaltungsgerichts und des EGMR sowie die Voraussetzungen von Art. 3 beziehungsweise dessen Abs. 2 AsylG.</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5.2</w:t>
      </w:r>
    </w:p>
    <w:p>
      <w:r>
        <w:t>Nach Meinung des Bundesverwaltungsgerichtes erscheinen die Vorbringen des Beschwerdeführers nicht insgesamt unglaubhaft. So sind seine Erzählungen gewisse Realkennzeichen und Detail zu entnehmen. Zudem vermag er auch verschiedentlich Namen - beispielsweise von spezifischen Orten (vgl. unter anderem A16 Q34, Q48, Q77) - zu nennen. Der vom BFM vorgebrachte Widerspruch, ob sein Freund B._______ im März oder im April 2006 umgebracht wurde, erscheint in der Gesamt­betrachtung der Vorbringen denn auch nicht als wesentlich, zumal die Erzählung in der Befragung sowie auch in der Anhörung chronologisch stimmig bleibt. Allerdings vermochte der Beschwerdeführer die angeblich erlebten Folterungen nicht detailliert und lebensnah zu schildern und auch die Umstände seiner Freilassung sind aufgrund der Aussagen des Beschwerdeführers - in Hinblick auf die Umplatzierung, bei welchem ihm die Augen verbunden worden seien, und der Forderung seiner Grossmutter beim Camp, ihn freizulassen - zu bezweifeln.</w:t>
      </w:r>
    </w:p>
    <w:p>
      <w:r>
        <w:rPr>
          <w:b/>
        </w:rPr>
        <w:t>E. 5.3</w:t>
      </w:r>
    </w:p>
    <w:p>
      <w:r>
        <w:t>Letztendlich kann jedoch - wie im Folgenden aufgezeigt - eine abschliessende Beurteilung der Glaubhaftigkeit aufgrund fehlender Asyl­relevanz offengelassen werden.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Seit Mai 2009 ist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Allerdings werden politisch Oppositionelle jeglicher Couleur seitens der sri-lankischen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Diese Lageeinschätzung im Grundsatzurteil BVGE 2011/24 des Bundesverwaltungsgerichts ist weiterhin zutreffend und wird in der jüngsten Einschätzung des UNHCR und von der Schweizerischen Flüchtlingshilfe (SFH) bestätigt. Somit kann davon ausgegangen werden, dass rück­kehrenden Tamilen gemäss der nach wie vor geltenden Rechtsprechung nicht in genereller Weise unmenschliche Behandlung droht (vgl. zum Ganzen: UNHCR: Eligibility Guidelines for Assessing the International Protection Needs of Asylum Seekers from Sri Lanka, 21. Dezember 2012; SFH, Aktuelle Situation, Bern, 15. November 2012, S. 20 ff;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SFH, Sri Lanka: Aktuelle Situation; Situation für aus dem Norden oder Osten stammende TamilInnen in Colombo und für RückkehrerInnen nach Sri Lanka, Bern 2011 sowie BVGE 2011/24 E. 10.4.2 und Urteil des Bundesverwaltungsgerichts E-2625/2011 vom 22. Januar 2013 E.5.5.3).</w:t>
      </w:r>
    </w:p>
    <w:p>
      <w:r>
        <w:rPr>
          <w:b/>
        </w:rPr>
        <w:t>E. 7.2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8.1</w:t>
      </w:r>
    </w:p>
    <w:p>
      <w:r>
        <w:t>Da eine Verfolgung seitens der LTTE nach dem eben Gesagten ausser Betracht fällt, macht der Beschwerdeführer im Wesentlichen eine Verfolgung aufgrund der Verdächtigung der Verbindungen zur LTTE, respektive ein LTTE-Mitglied zu sein, geltend. Jedoch erscheinen die genannten Vorkommnisse als zu wenig stichhaltig und intensiv um als Verfolgung gemäss Art. 3 AsylG angesehen werden zu können.</w:t>
      </w:r>
    </w:p>
    <w:p>
      <w:r>
        <w:rPr>
          <w:b/>
        </w:rPr>
        <w:t>E. 8.2</w:t>
      </w:r>
    </w:p>
    <w:p>
      <w:r>
        <w:t>Der Beschwerdeführer war gemäss seinen Aussagen neben einem einwöchigen Zwangstraining bei der LTTE - was seine einzige Verbindung zu den LTTE darzustellen scheint - nie Mitglied oder Unterstützer der LTTE (vgl. A16 Q86 ff). Auch später, in der einwöchigen Haft, wurde er dann auch nach relativ kurzer Zeit wieder freigelassen. Da diese Inhaftierung darüber hinaus noch vor Ende der Kriegshandlungen im Mai 2009 stattfanden, und somit im Kontext der kriegerischen Handlungen des Bürgerkriegs angesehen werden müssen, ist es heute unwahrscheinlich, dass die sri-lankischen Behörden den Beschwerdeführer aufgrund des einwöchigen Trainings der Verbindungen zu den LTTE verdächtigten, zumal die meisten Personen, welche im von den LTTE kontrollierten Gebiet gelebt haben, wohl ähnliche Verbindungen mit den LTTE aufweisen dürften und nicht alleine aufgrund dessen, Schutz gemäss des Abkommens vom 28. Juli 1951 über die Rechtsstellung der Flüchtlinge (FK, SR 0.142.30) benötigen (vgl. UNHCR, a.a.O. 2012, S. 26). Zudem macht der Beschwerdeführer nicht geltend, dass die SLA seit seiner Flucht ins Vanni-Gebiet nochmals konkret nach ihm gesucht habe. Ein weiteres Indiz dafür, dass der Beschwerdeführer nicht verfolgt wurde, stellt seine problemlose Ausreise über den Flughafen von Colombo mit seinem eigenen Pass dar (vgl. A16 Q119). Ferner bringt er nicht vor, dass seine Familie in Sri Lanka seit Kriegsende seinetwegen ernsthaften Repressalien oder Bedrohungen ausgesetzt wäre. Schliesslich kommt hinzu, dass er zu Protokoll gab, dass er nicht aufgrund eines Vorfalles mit der SLA aus Sri Lanka geflohen sei, sondern weil die LTTE begonnen hätten, im Vanni-Gebiet Leute zu rekrutieren (vgl. A9 S. 6). Somit weist der Beschwerdeführer eine geringe Verbindung zu den LTTE auf, welche nach Ende des Krieges von den sri-lankischen Behörden kaum zur Kenntnis genommen werden dürfte.</w:t>
      </w:r>
    </w:p>
    <w:p>
      <w:r>
        <w:rPr>
          <w:b/>
        </w:rPr>
        <w:t>E. 8.3</w:t>
      </w:r>
    </w:p>
    <w:p>
      <w:r>
        <w:t>Bezüglich die Ermordung seines Freundes B._______ sowie auch die Tötung seines Cousins ist anzumerken, dass es auch mit den Kopien der Totenscheine - bei welchen darüber hinaus nicht erwiesen ist, dass es sich um die genannten Personen handelt, und diesen zudem nur ein geringer Beweiswert zugesprochen werden kann - unklar bleibt, warum diese beiden Personen in den Fokus der SLA gelangten und umgebracht worden sind, weshalb auch diese Vorbringen nicht geeignet sind, eine Verfolgung gemäss Art. 3 AsylG zu begründen. Das Vorbringen, sein Cousin sei an seiner Stelle erschossen worden, was der Beschwerdeführer aus dem Umstand schliesst, dass dieser sein Tuktuk gefahren habe und danach seine Grossmutter von der SLA befragt worden sei, erscheint unbegründet. Seine Vermutung vermag der Beschwerdefürer auch nicht genauer zu erläutern (vgl. A8 S. 6, A16 Q78). Ferner sind den Akten keine Hinweise zu entnehmen, dass der Beschwerdeführer im Zusammenhang mit dem Verschwinden seiner Schwestern in asylrelevanter Weise gefährdet sein könnte.</w:t>
      </w:r>
    </w:p>
    <w:p>
      <w:r>
        <w:rPr>
          <w:b/>
        </w:rPr>
        <w:t>E. 8.4</w:t>
      </w:r>
    </w:p>
    <w:p>
      <w:r>
        <w:t>Somit sind den Asylvorbringen des Beschwerdeführers keine konkreten und stichhaltigen Hinweise zu entnehmen, nach welchen er eine Verbindung, respektive einen Verdacht auf eine Verbindung zu den LTTE im Sinne des BVGE 2011/24 aufweist, die ihn zum heutigen Zeitpunkt und unter den derzeit in Sri Lanka herrschenden Bedingungen in seinem Heimatstaat als in asylrelevanter Weise gefährdet erscheinen lässt.</w:t>
      </w:r>
    </w:p>
    <w:p>
      <w:r>
        <w:rPr>
          <w:b/>
        </w:rPr>
        <w:t>E. 8.5</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 S. 502).</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10.4.2</w:t>
      </w:r>
    </w:p>
    <w:p>
      <w:r>
        <w:t>Eine entsprechende konkrete Gefahr, die dem Beschwerdeführer dro­hen könnte, ist jedoch nicht ersichtlich, auch nicht unter Berücksichtigung der jüngsten Berichte. So wurde bereits festgestellt, dass die Asylvorbrin­gen des Beschwerdeführers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10.5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10.6.1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10.6.2</w:t>
      </w:r>
    </w:p>
    <w:p>
      <w:r>
        <w:t>Mit BVGE 2011/24 hat das Bundesverwaltungsgericht die in BVGE 2008/2 publizierte Wegweisungsvollzugspraxis teilweise abgeändert. Im Distrikt Jaffna - wo der Beschwerdeführer grösstenteils gelebt und gearbeitet hat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10.6.3</w:t>
      </w:r>
    </w:p>
    <w:p>
      <w:r>
        <w:t>Der Beschwerdeführer lebte gemäss eigenen Angaben zusammen mit seinen Eltern seit seiner Geburt bis 1995 in Jaffna. Im Jahr 2001 kehrte er aus dem Vanni-Gebiet ohne seine Eltern zu seiner Schwester und seiner Grossmutter nach Z._______ (Provinz Jaffna) zurück. Dort habe er im Jahr 2003 seine Führerscheinprüfung als Tuktuk-Fahrer gemacht und auch bis 2006 als selbständiger Tuktuk-Fahrer gearbeitet (vgl. A16 Q8 f). Zudem habe er in Z._______ die Schule besucht und das Ordinary Level (OL) abgeschlossen (vgl. A16 Q20). Somit kann - auch wenn seine Familie gemäss der auf Beschwerdeebene eingereichten Wohnsitzbestätigung im Vanni-Gebiet lebt - davon ausgegangen werden, dass der Beschwerdeführer in seiner Zeit in Jaffna, während seiner Schulzeit und seiner Arbeit, ein tragfähiges Beziehungsnetz aufgebaut haben dürfte, auf welches er bei seiner Rückkehr zurückgreifen kann. Den Akten kann nichts anderes entnommen werden, als dass es sich beim Beschwerdeführer um einen ledigen, gesunden und jungen Mann handelt. Zudem verfügt er nach wie vor über seinen Tuktuk-Führerschein, womit auch seine wirtschaftliche Existenz gewährleistet sein dürfte.</w:t>
      </w:r>
    </w:p>
    <w:p>
      <w:r>
        <w:rPr>
          <w:b/>
        </w:rPr>
        <w:t>E. 10.6.4</w:t>
      </w:r>
    </w:p>
    <w:p>
      <w:r>
        <w:t>Nach dem Gesagten erweist sich der Vollzug der Wegweisung auch als zumutbar.</w:t>
      </w:r>
    </w:p>
    <w:p>
      <w:r>
        <w:rPr>
          <w:b/>
        </w:rPr>
        <w:t>E. 10.7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10.8</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12</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24. April 2013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