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D-2081/2012 vom 14. August 2012</w:t>
      </w:r>
    </w:p>
    <w:p>
      <w:r>
        <w:t>Bundesverwaltungsgericht, 2012-08-14, DE</w:t>
      </w:r>
    </w:p>
    <w:p>
      <w:r>
        <w:rPr>
          <w:b/>
        </w:rPr>
        <w:t xml:space="preserve">Quelle: </w:t>
      </w:r>
      <w:r>
        <w:t>https://mcp.opencaselaw.ch/entscheid/bvger_D-2081_2012</w:t>
      </w:r>
    </w:p>
    <w:p>
      <w:r>
        <w:t>FR: TAF D-2081/2012 du 14 août 2012</w:t>
      </w:r>
    </w:p>
    <w:p>
      <w:r>
        <w:t>IT: TAF D-2081/2012 del 14 agosto 2012</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Innerhalb des Anfechtungsgegenstands - der sich aus der angefochtenen Verfügung ergibt - bestimmen die von der Beschwerde führenden Partei gestellten Anträge den Streitgegenstand. Die Rechtsmittelinstanz darf die Verfügung grundsätzlich nur insoweit überprüfen, als sie angefochten ist (vgl. BVGE 2009/46 E. 2). Die für die Bestimmung massgebenden Rechtsbegehren sind nicht nach ihrem möglicherweise ungenauen oder untechnischen Wortlaut, sondern nach ihrem erkennbaren wirklichen Sinn auszulegen (vgl. zum Ganzen: Thomas Flückiger, in Waldmann/Weissenberger, Praxiskommentar VwVG, Art. 7 N 18 und N 19). In casu fochten die Beschwerdeführerinnen mit Rechtsmitteleingabe vom 18. April 2012 lediglich den negativen Entscheid bezüglich ihrer Person an. Gegen die mit Verfügung vom 5. April 2012 getroffene Entscheidung hinsichtlich H._______, auf dessen Asylgesuch nicht eingetreten und der aus der Schweiz weggewiesen wurde sowie dessen Wegweisungsvollzug das BFM verfügt hat, wurde hingegen ausdrücklich nicht Beschwerde erhoben, weshalb sich diesbezüglich eine Überprüfung erübrigt, zumal H._______ innert der Rechtsmittelfrist keine Beschwerde erhoben hat. Die vorinstanzliche Verfügung gilt in diesem Punkt somit als in Rechtskraft erwachsen. Nach dem Gesagten ist der in der Rechtsmittelschrift erhobene Antrag, das Asylverfahren der Beschwerdeführerinnen sei vom Asylverfahren von H._______ ab sofort zu trennen, gegenstandslos geworden.</w:t>
      </w:r>
    </w:p>
    <w:p>
      <w:r>
        <w:rPr>
          <w:b/>
        </w:rPr>
        <w:t>E. 1.4</w:t>
      </w:r>
    </w:p>
    <w:p>
      <w:r>
        <w:t>Die Beschwerde ist von den Beschwerdeführerinnen frist- und formgerecht eingereicht worden. Sie haben am Verfahren vor der Vorinstanz teilgenommen, sind durch die angefochtene Verfügung besonders berührt und haben ein schutzwürdiges Interesse an deren Aufhebung beziehungsweise Änderung. Sie sind daher zur Einreichung der Beschwerde legitimiert (Art. 108 Abs. 2 und Art. 105 AsylG i.V.m. Art. 37 VGG und Art. 48 Abs. 1 VwVG sowie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und Art. 35a Abs. 2 AsylG), ist die Beurteilungskompetenz der Beschwerdeinstanz grundsätzlich auf die Frage beschränkt, ob die Vorinstanz zu Recht auf das Asylgesuch nicht eingetreten ist (vgl. BVGE 2011/9 E. 5, mit weiterem Hinweis). Die Beschwerdeinstanz enthält sich einer selbständigen materiellen Prüfung und weist die Sache - sofern sie den Nichteintretensentscheid als unrechtmässig erachtet - zu neuer Entscheidung an die Vorinstanz zurück.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4.1</w:t>
      </w:r>
    </w:p>
    <w:p>
      <w:r>
        <w:t>Das BFM hat vorliegend den Nichteintretensentscheid gestützt auf Art. 32 Abs. 2 Bst. a und Abs. 3 AsylG gefällt. Es gilt daher im Folgenden zu prüfen, ob die Voraussetzungen für ein Nichteintreten nach dieser Bestimmung erfüllt sind.</w:t>
      </w:r>
    </w:p>
    <w:p>
      <w:r>
        <w:rPr>
          <w:b/>
        </w:rPr>
        <w:t>E. 4.2</w:t>
      </w:r>
    </w:p>
    <w:p>
      <w:r>
        <w:t>Gemäss Art. 32 Abs. 2 Bst. a AsylG wird auf ein Asylgesuch nicht eingetreten, wenn Asylsuchende den Behörden nicht innerhalb von 48 Stunden nach Einreichung des Gesuchs Reise- oder Identitätspapiere abgeben. Diese Bestimmung findet keine Anwendung,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w:t>
      </w:r>
    </w:p>
    <w:p>
      <w:r>
        <w:rPr>
          <w:b/>
        </w:rPr>
        <w:t>E. 4.3</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der Bundesverfassung der Schweizerischen Eidgenossenschaft vom 18. April 1999 (BV, SR 101) das Recht, an der Feststellung des Sachverhalts mitzuwirken (vgl. BVGE 2009/50 E. 10.2, BVGE 2008/24 E. 7.2, BVGE 2007/21 E. 11.1.3).</w:t>
      </w:r>
    </w:p>
    <w:p>
      <w:r>
        <w:rPr>
          <w:b/>
        </w:rPr>
        <w:t>E. 4.4</w:t>
      </w:r>
    </w:p>
    <w:p>
      <w:r>
        <w:t>Im Beschwerdeverfahren vor dem Bundesverwaltungsgericht können im Rahmen des Streitgegenstandes Noven geltend gemacht werden (René Rhinow/Heinrich Koller/Christina 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(Kölz/Häner, a.a.O., Rz. 694). Die in diesen Fällen fehlende Entscheidungsreife kann grundsätzlich zwar auch durch die Beschwerdeinstanz selbst herge­stellt werden, wenn dies im Einzelfall aus prozessökonomischen Gründen angebracht erscheint; sie muss dies aber nicht (vgl. Entscheidungen und Mitteilungen der [vormaligen] Schweizerischen Asylrekurskommission [EMARK] 2004 Nr. 38 E. 7.1. S. 265; Fritz Gygi, Bundesverwaltungsrechtspflege, 2. Aufl., Bern 1983, S. 233).</w:t>
      </w:r>
    </w:p>
    <w:p>
      <w:r>
        <w:rPr>
          <w:b/>
        </w:rPr>
        <w:t>E. 4.5</w:t>
      </w:r>
    </w:p>
    <w:p>
      <w:r>
        <w:t>In der Rechtsmittelschrift wird geltend gemacht, die Beschwerdeführerin 1 habe im erstinstanzlichen Verfahren nicht die Wahrheit gesagt. Es treffe nicht zu, dass H._______ ihr nach Brauch angeheirateter Mann sei. Er gehöre vielmehr zu den Männern des Präsidenten Kadyrow, die ihren richtigen Mann umgebracht hätten. H._______ habe sie dann mittels Drohungen gezwungen, sich als seine Frau auszugeben und mit ihm in die Schweiz zu reisen. Insbesondere im Hinblick auf diese neuen Vorbringen hat der Instruktionsrichter des Bundesverwaltungsgericht der Vorinstanz Gelegenheit zur Stellungnahme zur veränderten Sachlage gewährt. In der Vernehmlassung vom 10. Mai 2012 gibt die Vorinstanz zu erkennen, dass der entscheidwesentliche Sachverhalt nicht als erstellt betrachtet werden kann und ein weiterer Abklärungsbedarf insbesondere in Bezug auf die Frage der Glaubhaftigkeit der auf Beschwerdestufe geltend gemachten Verfolgungsvorbringen besteht.</w:t>
      </w:r>
    </w:p>
    <w:p>
      <w:r>
        <w:rPr>
          <w:b/>
        </w:rPr>
        <w:t>E. 4.6</w:t>
      </w:r>
    </w:p>
    <w:p>
      <w:r>
        <w:t>Übereinstimmend mit der Vorinstanz ist festzustellen, dass die erst im Beschwerdeverfahren geltend gemachten neuen Vorbringen nicht ohne Weiteres als unglaubhaft erachtet werden können. Es sind weitere Abklärungen vorzunehmen, damit beurteilt werden kann, ob die auf Beschwerdestufe vorgebrachten Noven glaubhaft sind oder nicht. Daraus folgt, dass vorliegend der Sachverhalt nicht genügend erstellt ist, weshalb es sich als angezeigt erweist, die Sache an das BFM als erste Instanz zurückzuweisen, damit dieses die erforderlichen Abklärungen vornimmt und deren Ergebnis im Rahmen eines neuen Entscheids festhält, da sich die Entscheidungsreife nicht mit geringem Aufwand herstellen lässt. Eine Rückweisung an die Vorinstanz ist auch deswegen angebracht, da es sich bei der angefochtenen Verfügung um einen Nichteintretensentscheid handelt und diesbezüglich die Kognition des Bundesverwaltungsgerichts beschränkt ist.</w:t>
      </w:r>
    </w:p>
    <w:p>
      <w:r>
        <w:rPr>
          <w:b/>
        </w:rPr>
        <w:t>E. 4.7</w:t>
      </w:r>
    </w:p>
    <w:p>
      <w:r>
        <w:t>Die Beschwerde ist somit gutzuheissen, soweit die Aufhebung der angefochtenen Verfügung in Bezug auf die Beschwerdeführerinnen beantragt wird. Die vorinstanzliche Verfügung vom 5. April 2012 ist daher - soweit sie nicht in Rechtskraft erwachsen ist - aufzuheben und die Sache in Anwendung von Art. 61 Abs. 1 in fine VwVG zur vollständigen und richtigen Sachverhaltsermittlung und Neubeurteilung im Sinne der Erwägungen ans BFM zurückzuweisen. Die Vernehmlassung des BFM vom 10. Mai 2012 ist den Beschwerdeführerinnen mit dem Urteil zuzustellen; über die weitergehenden Anträge ist nach dem Gesagten nicht zu befinden.</w:t>
      </w:r>
    </w:p>
    <w:p>
      <w:r>
        <w:rPr>
          <w:b/>
        </w:rPr>
        <w:t>E. 5</w:t>
      </w:r>
    </w:p>
    <w:p>
      <w:r>
        <w:t>Die Verfahrenskosten sind in der Regel der unterliegenden Partei aufzuerlegen (Art. 63 Abs. 1 VwVG), wobei Vorinstanzen keine Verfahrenskosten auferlegt werden (Art. 63 Abs. 2 VwVG). Einer obsiegenden Partei dürfen nur Verfahrenskosten auferlegt werden, die sie durch Verletzung von Verfahrenspflichten verursacht hat (Art. 63 Abs. 3 VwVG). Vorliegend wäre die Beschwerdeführerin 1 aufgrund ihrer Mitwirkungspflicht (Art. 8 AsylG und Art. 13 VwVG) gehalten gewesen, den erst im Rahmen der Beschwerde geltend gemachten Sachverhalt bereits im erstinstanzlichen Verfahren, insbesondere im Rahmen der Befragung im EVZ und der Anhörung zu den Asylgründen der Wahrheit entsprechend zu Protokoll zu geben. Dies wäre ihr namentlich anlässlich der Befragung im EVZ auch zumutbar gewesen, zumal sich H._______ zu diesem Zeitpunkt noch nicht in der Schweiz befand. Da gerade diese, in Verletzung ihrer Mitwirkungspflicht erst auf Beschwerdeebene erfolgten Aussagen der Beschwerdeführerin 1 zur Gutheissung der Beschwerde geführt haben, sind den Beschwerdeführerinnen trotz Obsiegens die Verfahrenskosten, welche in Anwendung von Art. 1-3 des Reglements vom 21. Februar 2008 über die Kosten und Entschädigungen vor dem Bundesverwaltungsgericht (VGKE, SR 173.320.2) auf Fr. 600.-- zu bemessen sind, aufzuerlegen (André Moser/ Michael Beusch/Lorenz Kneubühler, Prozessieren vor dem Bundesverwaltungsgericht, Basel 2008, Rz. 4.52). Da unter diesen Umständen das von den Beschwerdeführerinnen vor dem Bundesverwaltungsgericht angestrengte Verfahren als von ihnen unnötig und durch Verletzung von Verfahrenspflichten verursacht zu bezeichnen ist, ist das Gesuch um Gewährung der unentgeltlichen Rechtspflege im Sinne von Art. 65 Abs. 1 VwVG abzuweisen.</w:t>
      </w:r>
    </w:p>
    <w:p>
      <w:r>
        <w:rPr>
          <w:b/>
        </w:rPr>
        <w:t>E. 6</w:t>
      </w:r>
    </w:p>
    <w:p>
      <w:r>
        <w:t>Aus den soeben dargelegten Gründen können die den Beschwerdeführerinnen erwachsenen Kosten für die Vertretung sowie allfällige weitere Auslagen nicht als notwendig im Sinne von Art. 64 Abs. 1 VwVG erachtet werden. Es ist den Beschwerdeführerinnen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