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D-2079/2022 vom 25. Mai 2022</w:t>
      </w:r>
    </w:p>
    <w:p>
      <w:r>
        <w:t>Bundesverwaltungsgericht, 2022-05-25, DE</w:t>
      </w:r>
    </w:p>
    <w:p>
      <w:r>
        <w:rPr>
          <w:b/>
        </w:rPr>
        <w:t xml:space="preserve">Quelle: </w:t>
      </w:r>
      <w:r>
        <w:t>https://mcp.opencaselaw.ch/entscheid/bvger_D-2079_2022</w:t>
      </w:r>
    </w:p>
    <w:p>
      <w:r>
        <w:t>FR: TAF D-2079/2022 du 25 mai 2022</w:t>
      </w:r>
    </w:p>
    <w:p>
      <w:r>
        <w:t>IT: TAF D-2079/2022 del 25 maggio 2022</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Nachdem sich aus der Beschwerde ergibt, dass er aus Angst vor dem Wegweisungsvollzug einige Tage untergetaucht war, sich aber mittlerweile wieder in den Asylstrukturen befindet, kann ihm das Rechtsschutzinteresse nicht abgesprochen werden. Er ist daher zur Einreichung der Beschwerde</w:t>
      </w:r>
    </w:p>
    <w:p>
      <w:r>
        <w:t>D-2079/2022 Seite 7 legitimiert (Art. 105 und Art. 10 der Verordnung vom 1. April 2020 über Massnahmen im Asylbereich im Zusammenhang mit dem Coronavirus [Co- vid-19-Verordnung Asyl, SR 142.318]; Art. 48 Abs. 1 sowie Art. 52 Abs. 1 VwVG). Auf die Beschwerde ist – unter dem bereits in der Zwischenverfü- gung vom 13. Mai 2022 behandelten Vorbehalt (vgl. Bst. I vorstehend) –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nachstehend aufgezeigt, handelt es sich um eine solche, weshalb das Urteil nur summa- risch zu begründen ist (Art. 111a Abs. 2 AsylG). Gestützt auf Art. 111a Abs. 1 AsylG wurde auf die Durchführung eines Schriftenwechsels verzichtet.</w:t>
      </w:r>
    </w:p>
    <w:p>
      <w:r>
        <w:rPr>
          <w:b/>
        </w:rPr>
        <w:t>E. 4.1</w:t>
      </w:r>
    </w:p>
    <w:p>
      <w:r>
        <w:t>In der Beschwerde wird gerügt, dass bei der Anhörung vom 28. März 2022 ein offenbar überforderter Dolmetscher, der mehrere Aussagen des Beschwerdeführers unvollständig und irrtümlich übersetzt habe, eingesetzt worden sei. Auf diese Rüge ist vorweg einzugehen, da sie allenfalls – ent- sprechend dem Antrag des Beschwerdeführers auf Rückweisung der Sa- che an das SEM zur vollständigen und richtigen Feststellung des rechtser- heblichen Sachverhalts – geeignet wäre, eine Kassation der angefochte- nen Verfügung zu bewirken.</w:t>
      </w:r>
    </w:p>
    <w:p>
      <w:r>
        <w:rPr>
          <w:b/>
        </w:rPr>
        <w:t>E. 4.2</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Gemäss Art. 8 AsylG hat die asylsuchende Person demgegenüber die Pflicht (und unter dem Blickwinkel des rechtlichen Gehörs im Sinne von Art. 29 VwVG und Art. 29 Abs. 2 BV auch das Recht) an der Feststellung des Sachverhaltes</w:t>
      </w:r>
    </w:p>
    <w:p>
      <w:r>
        <w:t>D-2079/2022 Seite 8 mitzuwirken. Was die daraus resultierenden Anforderungen an die mündli- che Anhörung gemäss Art. 29 AsylG und die entsprechende Gewährung des rechtlichen Gehörs betrifft, so soll die Anhörung immerhin Gewähr da- für bieten, dass die asylsuchende Person ihre Asylgründe vollständig dar- legen kann und diese von der Asylbehörde korrekt erfasst werden, wobei die mündliche Befragung insbesondere auch dazu dient, gezielte Rückfra- gen zur Erhebung des Sachverhalts zu stellen und Missverständnisse zu klären (vgl. BVGE 2015/10 E. 3.2 und 3.3, 2009/50 E. 10.2, 2008/24 E. 7.2, 2007/30 E. 5.5.1 und 5.5.2). Gemäss Art. 29 Abs. 1bis AsylG zieht das SEM nötigenfalls eine Dolmetscherin oder einen Dolmetscher für die Anhörung zu den Asylgründen bei. Über die Anhörung wird ein Protokoll geführt. Dieses wird von den Beteiligten unterzeichnet (Art. 29 Abs. 3 AsylG).</w:t>
      </w:r>
    </w:p>
    <w:p>
      <w:r>
        <w:rPr>
          <w:b/>
        </w:rPr>
        <w:t>E. 4.3</w:t>
      </w:r>
    </w:p>
    <w:p>
      <w:r>
        <w:t>Bezogen auf den vorliegenden Fall hat das SEM den Sachverhalt hin- reichend abgeklärt. Dem Protokoll der Anhörung vom 28. März 2022 sind keine Anhaltspunkte dafür zu entnehmen, dass der anwesende Dolmet- scher überfordert war und bei der Übersetzung der Aussagen des Be- schwerdeführers Schwierigkeiten hatte. Offenbar sind auch der an der An- hörung anwesenden vormaligen Rechtsvertretung des Beschwerdeführers keine Kommunikationsprobleme zwischen diesem und dem Dolmetscher aufgefallen, ansonsten eine entsprechende Intervention ihrerseits zu er- warten gewesen wäre. Der Beschwerdeführer erklärte sodann mit seiner Unterschrift, dass seine ihm in seine Muttersprache rückübersetzten Aus- sagen im Protokoll vollständig seien und seinen freien Äusserungen ent- sprechen würden (vgl. Akten SEM 1116284-15/17 S. 17); er brachte an- lässlich der Rückübersetzung auf keiner der Protokollseiten, die er alle vi- sierte, irgendwelche Änderungen oder Ergänzungen an. Es ist daher da- von auszugehen, dass seine Aussagen im Anhörungsprotokoll korrekt wie- dergegeben sind. Somit besteht keine Veranlassung, eine erneute Anhö- rung des Beschwerdeführers in Anwesenheit eines anderen Dolmetschers durchzuführen oder die angeblich vom SEM elektronisch aufgenommenen Aussagen des Beschwerdeführers durch einen anderen Übersetzer über- prüfen zu lassen.</w:t>
      </w:r>
    </w:p>
    <w:p>
      <w:r>
        <w:rPr>
          <w:b/>
        </w:rPr>
        <w:t>E. 4.4</w:t>
      </w:r>
    </w:p>
    <w:p>
      <w:r>
        <w:t>Der Antrag auf Rückweisung der Sache an das SEM zur vollständigen und richtigen Abklärung des rechtserheblichen Sachverhalts (inkl. Feststel- lung, dass das SEM die Pflichten gemäss Art. 29 AsylG verletzt habe, so- wie Anweisung an das SEM zur Durchführung einer erneuten Anhörung) und zur Neubeurteilung ist demzufolge abzuweisen.</w:t>
      </w:r>
    </w:p>
    <w:p>
      <w:r>
        <w:t>D-2079/2022 Seite 9</w:t>
      </w:r>
    </w:p>
    <w:p>
      <w:r>
        <w:rPr>
          <w:b/>
        </w:rPr>
        <w:t>E. 4.5</w:t>
      </w:r>
    </w:p>
    <w:p>
      <w:r>
        <w:t>Im Übrigen ergeben sich auch aus den weiteren Beschwerdevorbrin- gen keine Gründe für eine Rückweisung der Sache an die Vorinstanz. So- weit der Beschwerdeführer mit seinem Vorbringen, wonach keine vernünf- tigen Gründe ersichtlich seien, weshalb kein beschleunigtes Verfahren durchgeführt worden sei, überhaupt eine solche beantragt, ist festzuhalten, dass eben gerade ein beschleunigtes Verfahren durchgeführt wurde, auch wenn die Anhörung erst am 28. März 2022 stattfand und die maximale Auf- enthaltsfrist im Bundesasylzentrum (vgl. Art. 24 Abs. 4 AsylG) überschritten wurde, was indessen vorliegend – das SEM begründete die Verzögerung des Verfahrens mit der aktuellen Lage (Covid-19-Pandemie resp. entspre- chende Massnahmen sowie hohe Zahl der Gesuche von ukrainischen Staatsangehörigen) – nicht zu beanstanden ist. Insofern erwiese sich auch die allenfalls versehentlich anders gemeinte Rüge, nämlich die Vorinstanz hätte das Asylgesuch nicht im beschleunigten Verfahren behandeln dürfen, als unbegründet. Der Beschwerdeführer vermag sodann aus seiner Be- hauptung, wonach er nicht über weitere Möglichkeiten der Beratung bezie- hungsweise Rechtsvertretung informiert worden sei und daher aus Angst vor dem Vollzug der Wegweisung – was aktenkundig ist – mehrere Tage habe untertauchen müssen, nichts zu seinen Gunsten abzuleiten.</w:t>
      </w:r>
    </w:p>
    <w:p>
      <w:r>
        <w:rPr>
          <w:b/>
        </w:rPr>
        <w:t>E. 5.1</w:t>
      </w:r>
    </w:p>
    <w:p>
      <w:r>
        <w:t>In der Beschwerde wurde zwar kein expliziter Antrag auf Anerkennung der Flüchtlingseigenschaft und Gewährung von Asyl gestellt. Aufgrund der Beschwerdevorbringen ist indessen davon auszugehen, dass der Be- schwerdeführer die angefochtene Verfügung auch in diesen Punkten über- prüft haben möchte.</w:t>
      </w:r>
    </w:p>
    <w:p>
      <w:r>
        <w:rPr>
          <w:b/>
        </w:rPr>
        <w:t>E. 5.2.1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5.2.2</w:t>
      </w:r>
    </w:p>
    <w:p>
      <w:r>
        <w:t>Wer um Asyl nachsucht, muss die Flüchtlingseigenschaft nachwei- sen oder zumindest glaubhaft machen. Diese ist glaubhaft gemacht, wenn die Behörde ihr Vorhandensein mit überwiegender Wahrscheinlichkeit für</w:t>
      </w:r>
    </w:p>
    <w:p>
      <w:r>
        <w:t>D-2079/2022 Seite 10 gegeben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5.3</w:t>
      </w:r>
    </w:p>
    <w:p>
      <w:r>
        <w:t>Diesbezüglich ist – nach Prüfung der Akten durch das Gericht – festzu- halten, dass das SEM in der angefochtenen Verfügung zu Recht zum Schluss kam, dass die Vorbringen des Beschwerdeführers den Anforde- rungen an das Glaubhaftmachen gemäss Art. 7 AsylG sowie jenen an die Flüchtlingseigenschaft gemäss Art. 3 AsylG nicht standzuhalten vermöch- ten. Zur Vermeidung von unnötigen Wiederholungen kann auf die in Bst. D.b vorstehend zusammengefassten Erwägungen des SEM verwie- sen werden, die vollumfänglich zu bestätigen sind. Die Beschwerdevorbrin- gen, die sich im Wesentlichen auf die Nennung der Protokollstellen mit an- geblich unvollständig respektive falsch übersetzten Aussagen des Be- schwerdeführers anlässlich der Anhörung beschränken, ohne dabei zu al- len Äusserungen die angeblich vollständigen Schilderungen anzuführen und deren Relevanz darzulegen, vermögen an der vorinstanzlichen Ein- schätzung nichts zu ändern. Ferner ist nicht ersichtlich und wird in der Be- schwerdeschrift auch nicht weiter ausgeführt, inwiefern allein eine allfällige Tätigkeit des Beschwerdeführers für die (…) – unter Berücksichtigung der eingereichten Verpflichtungserklärung – eine asylrelevante Gefährdung begründen soll.</w:t>
      </w:r>
    </w:p>
    <w:p>
      <w:r>
        <w:rPr>
          <w:b/>
        </w:rPr>
        <w:t>E. 5.4</w:t>
      </w:r>
    </w:p>
    <w:p>
      <w:r>
        <w:t>Nach dem Gesagten hat die Vorinstanz zu Recht die Flüchtlingseigen- schaft des Beschwerdeführers verneint und sein Asylgesuch abgewiesen. Es erübrigt sich, auf die weiteren vorinstanzlichen Erwägungen (insb. die Plausibilitätsüberlegungen) einzugehen, welchen im Übrigen in der Be- schwerdeschrift (ebenfalls) nichts Konkretes entgegengehalten wurde.</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D-2079/2022 Seite 11</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Die Vorinstanz hat den Wegweisungsvollzug in der angefochtenen Verfügung zu Recht als zulässig erkannt. Zur Vermeidung von Wiederho- lungen kann hierzu auf die zu bestätigenden Ausführungen des SEM in der angefochtenen Verfügung verwiesen werden (vgl. ebenda E. IV 1.), denen auf Beschwerdeebene nichts entgegengehalten wird.</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Das SEM führte diesbezüglich zu Recht aus, dass weder die im Iran herrschende politische Situation, noch andere Gründe gegen die Zumut- barkeit der Rückführung sprechen würden und der Wegweisungsvollzug auch in individueller Hinsicht zumutbar sei. Es wies dabei (auch) zutreffend darauf hin, dass sich der Beschwerdeführer seinen Aussagen zufolge guter Gesundheit erfreue (vgl. 1116284-15/17 F69 und 71). Das Beschwerde- vorbringen, wonach der Beschwerdeführer an einer Stelle während der An- hörung – entgegen der protokollierten Aussage, dass er vollkommen ge- sund sei – erklärt habe, er befinde sich aufgrund der jetzigen Situation als</w:t>
      </w:r>
    </w:p>
    <w:p>
      <w:r>
        <w:t>D-2079/2022 Seite 12 Asylbewerber und des (nicht näher beschriebenen) Zustands seines Bru- ders in einem schlechten psychischen Zustand, überzeugt unter Hinweis auf E. 4.3 vorstehend nicht. Im Übrigen ist darauf hinzuweisen, dass er anlässlich des Ausreisegesprächs vom 8. April 2022 ebenfalls zu Protokoll gab, er sei ganz gesund (vgl. 1116284-24/1). Weitere Ausführungen dazu erübrigen sich deshalb.</w:t>
      </w:r>
    </w:p>
    <w:p>
      <w:r>
        <w:rPr>
          <w:b/>
        </w:rPr>
        <w:t>E. 7.3.3</w:t>
      </w:r>
    </w:p>
    <w:p>
      <w:r>
        <w:t>Nach dem Gesagten erweist sich der Vollzug der Wegweisung auch als zumutbar.</w:t>
      </w:r>
    </w:p>
    <w:p>
      <w:r>
        <w:rPr>
          <w:b/>
        </w:rPr>
        <w:t>E. 7.4</w:t>
      </w:r>
    </w:p>
    <w:p>
      <w:r>
        <w:t>Schliesslich verfügt der Beschwerdeführer über einen gültigen Reise- pass, weshalb der Vollzug der Wegweisung auch als möglich zu bezeich- nen ist (Art. 83 Abs. 2 AuG).</w:t>
      </w:r>
    </w:p>
    <w:p>
      <w:r>
        <w:rPr>
          <w:b/>
        </w:rPr>
        <w:t>E. 7.5</w:t>
      </w:r>
    </w:p>
    <w:p>
      <w:r>
        <w:t>Zusammenfassend hat die Vorinstanz den Wegweisungsvollzug zu Recht als zulässig, zumutbar und möglich bezeichnet. Eine Anordnung der vorläufigen Aufnahme, die im Übrigen grundsätzlich konkret zu beantragen gewesen wäre,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9.1</w:t>
      </w:r>
    </w:p>
    <w:p>
      <w:r>
        <w:t>Mit dem vorliegenden Entscheid in der Hauptsache ist das Gesuch um Verzicht auf die Erhebung eines Kostenvorschusses gegenstandslos ge- worden.</w:t>
      </w:r>
    </w:p>
    <w:p>
      <w:r>
        <w:rPr>
          <w:b/>
        </w:rPr>
        <w:t>E. 9.2</w:t>
      </w:r>
    </w:p>
    <w:p>
      <w:r>
        <w:t>Das mit der Beschwerde gestellte Gesuch um Gewährung der unent- geltlichen Prozessführung ist abzuweisen, da die Begehren – wie sich aus den vorstehenden Erwägungen ergibt – als aussichtslos zu bezeichnen waren, weshalb die kumulativen Voraussetzungen von Art. 65 Abs. 1 VwVG nicht erfüllt sind.</w:t>
      </w:r>
    </w:p>
    <w:p>
      <w:r>
        <w:rPr>
          <w:b/>
        </w:rPr>
        <w:t>E. 9.3</w:t>
      </w:r>
    </w:p>
    <w:p>
      <w:r>
        <w:t>Bei diesem Ausgang des Verfahrens sind die Kosten dem Beschwer- deführer aufzuerlegen (Art. 63 Abs. 1 VwVG) und auf insgesamt Fr. 750.– festzusetzen (Art. 1–3 des Reglements vom 21. Februar 2008 über die</w:t>
      </w:r>
    </w:p>
    <w:p>
      <w:r>
        <w:t>D-2079/2022 Seite 13 Kosten und Entschädigungen vor dem Bundesverwaltungsgericht [VGKE, SR 173.320.2]).</w:t>
      </w:r>
    </w:p>
    <w:p>
      <w:r>
        <w:t>(Dispositiv nächste Seite)</w:t>
      </w:r>
    </w:p>
    <w:p>
      <w:r>
        <w:t>D-2079/2022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